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74" w:rsidRDefault="000A3374" w:rsidP="000A3374">
      <w:pPr>
        <w:widowControl w:val="0"/>
        <w:autoSpaceDE w:val="0"/>
        <w:autoSpaceDN w:val="0"/>
        <w:spacing w:before="48" w:after="0" w:line="244" w:lineRule="auto"/>
        <w:ind w:left="113" w:right="109"/>
        <w:jc w:val="both"/>
        <w:rPr>
          <w:rFonts w:ascii="Calibri" w:eastAsia="Calibri" w:hAnsi="Calibri" w:cs="Calibri"/>
          <w:sz w:val="20"/>
          <w:szCs w:val="20"/>
          <w:lang w:val="en-US"/>
        </w:rPr>
      </w:pPr>
      <w:bookmarkStart w:id="0" w:name="_GoBack"/>
      <w:bookmarkEnd w:id="0"/>
    </w:p>
    <w:p w:rsidR="0031632E" w:rsidRDefault="0031632E" w:rsidP="0031632E">
      <w:pPr>
        <w:widowControl w:val="0"/>
        <w:autoSpaceDE w:val="0"/>
        <w:autoSpaceDN w:val="0"/>
        <w:spacing w:before="48" w:after="0" w:line="244" w:lineRule="auto"/>
        <w:ind w:left="113" w:right="109"/>
        <w:jc w:val="right"/>
        <w:rPr>
          <w:rFonts w:ascii="Calibri" w:eastAsia="Calibri" w:hAnsi="Calibri" w:cs="Calibri"/>
          <w:sz w:val="20"/>
          <w:szCs w:val="20"/>
          <w:lang w:val="sr-Cyrl-RS"/>
        </w:rPr>
      </w:pPr>
    </w:p>
    <w:p w:rsidR="0031632E" w:rsidRPr="0031632E" w:rsidRDefault="0031632E" w:rsidP="0031632E">
      <w:pPr>
        <w:widowControl w:val="0"/>
        <w:autoSpaceDE w:val="0"/>
        <w:autoSpaceDN w:val="0"/>
        <w:spacing w:before="48" w:after="0" w:line="244" w:lineRule="auto"/>
        <w:ind w:left="113" w:right="109"/>
        <w:jc w:val="right"/>
        <w:rPr>
          <w:rFonts w:ascii="Calibri" w:eastAsia="Calibri" w:hAnsi="Calibri" w:cs="Calibri"/>
          <w:sz w:val="20"/>
          <w:szCs w:val="20"/>
          <w:lang w:val="sr-Cyrl-RS"/>
        </w:rPr>
      </w:pPr>
    </w:p>
    <w:tbl>
      <w:tblPr>
        <w:tblpPr w:leftFromText="180" w:rightFromText="180" w:vertAnchor="page" w:horzAnchor="margin" w:tblpY="752"/>
        <w:tblW w:w="9003" w:type="dxa"/>
        <w:tblLayout w:type="fixed"/>
        <w:tblLook w:val="04A0" w:firstRow="1" w:lastRow="0" w:firstColumn="1" w:lastColumn="0" w:noHBand="0" w:noVBand="1"/>
      </w:tblPr>
      <w:tblGrid>
        <w:gridCol w:w="2251"/>
        <w:gridCol w:w="2427"/>
        <w:gridCol w:w="4325"/>
      </w:tblGrid>
      <w:tr w:rsidR="000A3374" w:rsidRPr="000A3374" w:rsidTr="00F33563">
        <w:trPr>
          <w:trHeight w:val="2610"/>
        </w:trPr>
        <w:tc>
          <w:tcPr>
            <w:tcW w:w="2251" w:type="dxa"/>
          </w:tcPr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A3374">
              <w:rPr>
                <w:rFonts w:ascii="Calibri" w:eastAsia="Calibri" w:hAnsi="Calibri" w:cs="Times New Roman"/>
                <w:noProof/>
                <w:color w:val="000000"/>
                <w:lang w:val="en-US"/>
              </w:rPr>
              <w:drawing>
                <wp:inline distT="0" distB="0" distL="0" distR="0">
                  <wp:extent cx="1490345" cy="967740"/>
                  <wp:effectExtent l="0" t="0" r="0" b="381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gridSpan w:val="2"/>
          </w:tcPr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4"/>
                <w:szCs w:val="20"/>
                <w:lang w:val="en-US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4"/>
                <w:szCs w:val="20"/>
                <w:lang w:val="en-US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  <w:t>Покрајински секретаријат за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6"/>
                <w:szCs w:val="16"/>
                <w:lang w:val="ru-RU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6"/>
                <w:szCs w:val="16"/>
                <w:lang w:val="ru-RU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0A3374" w:rsidRPr="000A3374" w:rsidRDefault="000A3374" w:rsidP="000A337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 xml:space="preserve">Т: +381 21 487 44 11; 456 721 F: +381 21 456 040  </w:t>
            </w:r>
          </w:p>
          <w:p w:rsidR="000A3374" w:rsidRPr="000A3374" w:rsidRDefault="000A3374" w:rsidP="000A337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>psp@vojvodina.gov.rs</w:t>
            </w: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0"/>
                <w:szCs w:val="1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FF0000"/>
                <w:sz w:val="16"/>
                <w:szCs w:val="16"/>
                <w:lang w:val="ru-RU"/>
              </w:rPr>
              <w:br/>
            </w:r>
          </w:p>
        </w:tc>
      </w:tr>
      <w:tr w:rsidR="000A3374" w:rsidRPr="000A3374" w:rsidTr="00F33563">
        <w:trPr>
          <w:trHeight w:val="290"/>
        </w:trPr>
        <w:tc>
          <w:tcPr>
            <w:tcW w:w="4678" w:type="dxa"/>
            <w:gridSpan w:val="2"/>
          </w:tcPr>
          <w:p w:rsidR="000A3374" w:rsidRPr="00F42DBC" w:rsidRDefault="0031632E" w:rsidP="00FA2D79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5B00D6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 xml:space="preserve">БРОЈ:  </w:t>
            </w:r>
            <w:r w:rsidR="00A81D11" w:rsidRPr="005B00D6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en-GB" w:eastAsia="en-GB"/>
              </w:rPr>
              <w:t>003906322 2</w:t>
            </w:r>
            <w:r w:rsidR="005B00D6" w:rsidRPr="005B00D6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en-GB" w:eastAsia="en-GB"/>
              </w:rPr>
              <w:t>025 09419 003 000 000 001 0</w:t>
            </w:r>
            <w:r w:rsidR="00F42DBC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eastAsia="en-GB"/>
              </w:rPr>
              <w:t>4</w:t>
            </w:r>
            <w:r w:rsidR="005B00D6" w:rsidRPr="005B00D6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en-GB" w:eastAsia="en-GB"/>
              </w:rPr>
              <w:t xml:space="preserve"> 0</w:t>
            </w:r>
            <w:r w:rsidR="00F42DBC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sr-Cyrl-RS" w:eastAsia="en-GB"/>
              </w:rPr>
              <w:t>2</w:t>
            </w:r>
            <w:r w:rsidR="00F42DBC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eastAsia="en-GB"/>
              </w:rPr>
              <w:t>5</w:t>
            </w:r>
          </w:p>
        </w:tc>
        <w:tc>
          <w:tcPr>
            <w:tcW w:w="4325" w:type="dxa"/>
          </w:tcPr>
          <w:p w:rsidR="000A3374" w:rsidRPr="00006A70" w:rsidRDefault="000A3374" w:rsidP="00A81D11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 xml:space="preserve">                      </w:t>
            </w:r>
            <w:r w:rsid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 xml:space="preserve">                           </w:t>
            </w: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>ДАТУМ:</w:t>
            </w: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  <w:r w:rsidR="00FA2D79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05</w:t>
            </w:r>
            <w:r w:rsidR="006532A2"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.</w:t>
            </w:r>
            <w:r w:rsidR="00FA2D79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12</w:t>
            </w:r>
            <w:r w:rsidR="006532A2"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.2025.</w:t>
            </w: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 xml:space="preserve"> године</w:t>
            </w:r>
          </w:p>
        </w:tc>
      </w:tr>
    </w:tbl>
    <w:p w:rsidR="002275B0" w:rsidRPr="009D2C84" w:rsidRDefault="002275B0" w:rsidP="00CB06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theme="minorHAnsi"/>
          <w:sz w:val="20"/>
          <w:szCs w:val="20"/>
          <w:lang w:val="sr-Cyrl-CS"/>
        </w:rPr>
      </w:pPr>
      <w:r w:rsidRPr="00D05861">
        <w:rPr>
          <w:rFonts w:eastAsia="Calibri" w:cstheme="minorHAnsi"/>
          <w:sz w:val="20"/>
          <w:szCs w:val="20"/>
          <w:lang w:val="ru-RU"/>
        </w:rPr>
        <w:t>На основу члана 1</w:t>
      </w:r>
      <w:r w:rsidR="00D05861" w:rsidRPr="00D05861">
        <w:rPr>
          <w:rFonts w:eastAsia="Calibri" w:cstheme="minorHAnsi"/>
          <w:sz w:val="20"/>
          <w:szCs w:val="20"/>
          <w:lang w:val="ru-RU"/>
        </w:rPr>
        <w:t>4</w:t>
      </w:r>
      <w:r w:rsidRPr="00D05861">
        <w:rPr>
          <w:rFonts w:eastAsia="Calibri" w:cstheme="minorHAnsi"/>
          <w:sz w:val="20"/>
          <w:szCs w:val="20"/>
          <w:lang w:val="ru-RU"/>
        </w:rPr>
        <w:t xml:space="preserve">. </w:t>
      </w:r>
      <w:r w:rsidRPr="00D05861">
        <w:rPr>
          <w:rFonts w:eastAsia="Calibri" w:cstheme="minorHAnsi"/>
          <w:sz w:val="20"/>
          <w:szCs w:val="20"/>
          <w:lang w:val="sr-Cyrl-RS"/>
        </w:rPr>
        <w:t xml:space="preserve">Правилника </w:t>
      </w:r>
      <w:r w:rsidR="00A81D11" w:rsidRPr="000063D0">
        <w:rPr>
          <w:rFonts w:cstheme="minorHAnsi"/>
          <w:sz w:val="20"/>
          <w:szCs w:val="20"/>
          <w:lang w:val="sr-Cyrl-RS"/>
        </w:rPr>
        <w:t>о додели бесповратних за набавку квалитених приплодних грла у АП Војводини у 2025. години</w:t>
      </w:r>
      <w:r w:rsidR="00A81D11" w:rsidRPr="00D05861">
        <w:rPr>
          <w:rFonts w:eastAsia="Calibri" w:cstheme="minorHAnsi"/>
          <w:sz w:val="20"/>
          <w:szCs w:val="20"/>
          <w:lang w:val="sr-Cyrl-RS"/>
        </w:rPr>
        <w:t xml:space="preserve"> </w:t>
      </w:r>
      <w:r w:rsidRPr="00D05861">
        <w:rPr>
          <w:rFonts w:eastAsia="Calibri" w:cstheme="minorHAnsi"/>
          <w:sz w:val="20"/>
          <w:szCs w:val="20"/>
          <w:lang w:val="sr-Cyrl-RS"/>
        </w:rPr>
        <w:t xml:space="preserve">(„Службени лист АПВ“ број </w:t>
      </w:r>
      <w:r w:rsidR="00D05861" w:rsidRPr="00D05861">
        <w:rPr>
          <w:rFonts w:eastAsia="Calibri" w:cstheme="minorHAnsi"/>
          <w:color w:val="000000" w:themeColor="text1"/>
          <w:sz w:val="20"/>
          <w:szCs w:val="20"/>
          <w:lang w:val="sr-Cyrl-RS"/>
        </w:rPr>
        <w:t>50</w:t>
      </w:r>
      <w:r w:rsidR="006532A2" w:rsidRPr="00D05861">
        <w:rPr>
          <w:rFonts w:eastAsia="Calibri" w:cstheme="minorHAnsi"/>
          <w:color w:val="000000" w:themeColor="text1"/>
          <w:sz w:val="20"/>
          <w:szCs w:val="20"/>
          <w:lang w:val="sr-Cyrl-RS"/>
        </w:rPr>
        <w:t>/2025</w:t>
      </w:r>
      <w:r w:rsidR="000D0D34" w:rsidRPr="00D05861">
        <w:rPr>
          <w:rFonts w:eastAsia="Calibri" w:cstheme="minorHAnsi"/>
          <w:color w:val="000000" w:themeColor="text1"/>
          <w:sz w:val="20"/>
          <w:szCs w:val="20"/>
          <w:lang w:val="sr-Cyrl-RS"/>
        </w:rPr>
        <w:t>)</w:t>
      </w:r>
      <w:r w:rsidRPr="00D05861">
        <w:rPr>
          <w:rFonts w:eastAsia="Calibri" w:cstheme="minorHAnsi"/>
          <w:sz w:val="20"/>
          <w:szCs w:val="20"/>
        </w:rPr>
        <w:t xml:space="preserve"> </w:t>
      </w:r>
      <w:r w:rsidRPr="00D05861">
        <w:rPr>
          <w:rFonts w:eastAsia="Calibri" w:cstheme="minorHAnsi"/>
          <w:sz w:val="20"/>
          <w:szCs w:val="20"/>
          <w:lang w:val="sr-Cyrl-CS"/>
        </w:rPr>
        <w:t>покрајинск</w:t>
      </w:r>
      <w:r w:rsidRPr="005B00D6">
        <w:rPr>
          <w:rFonts w:eastAsia="Calibri" w:cstheme="minorHAnsi"/>
          <w:sz w:val="20"/>
          <w:szCs w:val="20"/>
          <w:lang w:val="ru-RU"/>
        </w:rPr>
        <w:t>и</w:t>
      </w:r>
      <w:r w:rsidRPr="00D05861">
        <w:rPr>
          <w:rFonts w:eastAsia="Calibri" w:cstheme="minorHAnsi"/>
          <w:sz w:val="20"/>
          <w:szCs w:val="20"/>
          <w:lang w:val="sr-Cyrl-CS"/>
        </w:rPr>
        <w:t xml:space="preserve"> секретар за пољопривреду, водопривреду и шумарство доноси</w:t>
      </w:r>
    </w:p>
    <w:p w:rsidR="002275B0" w:rsidRPr="005B00D6" w:rsidRDefault="002275B0" w:rsidP="002275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noProof/>
          <w:color w:val="FF0000"/>
          <w:sz w:val="20"/>
          <w:szCs w:val="20"/>
          <w:lang w:val="ru-RU"/>
        </w:rPr>
      </w:pPr>
    </w:p>
    <w:p w:rsidR="002275B0" w:rsidRPr="009D2C84" w:rsidRDefault="002275B0" w:rsidP="002275B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sr-Cyrl-CS"/>
        </w:rPr>
      </w:pPr>
    </w:p>
    <w:p w:rsidR="002275B0" w:rsidRPr="009D2C84" w:rsidRDefault="002275B0" w:rsidP="002275B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sr-Cyrl-RS"/>
        </w:rPr>
      </w:pPr>
      <w:r w:rsidRPr="009D2C84">
        <w:rPr>
          <w:rFonts w:eastAsia="Calibri" w:cstheme="minorHAnsi"/>
          <w:b/>
          <w:sz w:val="20"/>
          <w:szCs w:val="20"/>
          <w:lang w:val="sr-Cyrl-CS"/>
        </w:rPr>
        <w:t xml:space="preserve">ОДЛУКУ  </w:t>
      </w:r>
    </w:p>
    <w:p w:rsidR="00987E93" w:rsidRPr="005B00D6" w:rsidRDefault="00987E93" w:rsidP="002275B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ru-RU"/>
        </w:rPr>
      </w:pPr>
      <w:r>
        <w:rPr>
          <w:rFonts w:eastAsia="Calibri" w:cstheme="minorHAnsi"/>
          <w:b/>
          <w:sz w:val="20"/>
          <w:szCs w:val="20"/>
          <w:lang w:val="sr-Cyrl-CS"/>
        </w:rPr>
        <w:t>о додели</w:t>
      </w:r>
      <w:r w:rsidR="002275B0" w:rsidRPr="009D2C84">
        <w:rPr>
          <w:rFonts w:eastAsia="Calibri" w:cstheme="minorHAnsi"/>
          <w:b/>
          <w:sz w:val="20"/>
          <w:szCs w:val="20"/>
          <w:lang w:val="sr-Cyrl-CS"/>
        </w:rPr>
        <w:t xml:space="preserve"> средстава по Конкурсу </w:t>
      </w:r>
      <w:r w:rsidR="002275B0" w:rsidRPr="005B00D6">
        <w:rPr>
          <w:rFonts w:eastAsia="Times New Roman" w:cstheme="minorHAnsi"/>
          <w:b/>
          <w:sz w:val="20"/>
          <w:szCs w:val="20"/>
          <w:lang w:val="ru-RU"/>
        </w:rPr>
        <w:t xml:space="preserve">за доделу </w:t>
      </w:r>
      <w:r w:rsidRPr="005B00D6">
        <w:rPr>
          <w:rFonts w:eastAsia="Times New Roman" w:cstheme="minorHAnsi"/>
          <w:b/>
          <w:sz w:val="20"/>
          <w:szCs w:val="20"/>
          <w:lang w:val="ru-RU"/>
        </w:rPr>
        <w:t>бесповратних за набавку квалитених приплодних</w:t>
      </w:r>
    </w:p>
    <w:p w:rsidR="002275B0" w:rsidRPr="005B00D6" w:rsidRDefault="00987E93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  <w:r w:rsidRPr="005B00D6">
        <w:rPr>
          <w:rFonts w:eastAsia="Times New Roman" w:cstheme="minorHAnsi"/>
          <w:b/>
          <w:sz w:val="20"/>
          <w:szCs w:val="20"/>
          <w:lang w:val="ru-RU"/>
        </w:rPr>
        <w:t xml:space="preserve"> грла у АП Војводини у 2025. години</w:t>
      </w:r>
    </w:p>
    <w:p w:rsidR="002275B0" w:rsidRPr="005B00D6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  <w:r w:rsidRPr="005B00D6">
        <w:rPr>
          <w:rFonts w:eastAsia="Times New Roman" w:cstheme="minorHAnsi"/>
          <w:sz w:val="20"/>
          <w:szCs w:val="20"/>
          <w:lang w:val="ru-RU"/>
        </w:rPr>
        <w:t>1.</w:t>
      </w:r>
    </w:p>
    <w:p w:rsidR="002275B0" w:rsidRPr="005B00D6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</w:p>
    <w:p w:rsidR="005F5DA8" w:rsidRPr="005F5DA8" w:rsidRDefault="005F5DA8" w:rsidP="005F5DA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ru-RU"/>
        </w:rPr>
      </w:pPr>
      <w:r w:rsidRPr="005F5DA8">
        <w:rPr>
          <w:rFonts w:eastAsia="Times New Roman" w:cstheme="minorHAnsi"/>
          <w:sz w:val="20"/>
          <w:szCs w:val="20"/>
          <w:lang w:val="ru-RU"/>
        </w:rPr>
        <w:t xml:space="preserve">У Одлуци </w:t>
      </w:r>
      <w:r w:rsidRPr="005F5DA8">
        <w:rPr>
          <w:rFonts w:eastAsia="Calibri" w:cstheme="minorHAnsi"/>
          <w:sz w:val="20"/>
          <w:szCs w:val="20"/>
          <w:lang w:val="sr-Cyrl-CS"/>
        </w:rPr>
        <w:t xml:space="preserve">о додели средстава по Конкурсу </w:t>
      </w:r>
      <w:r w:rsidRPr="005F5DA8">
        <w:rPr>
          <w:rFonts w:eastAsia="Times New Roman" w:cstheme="minorHAnsi"/>
          <w:sz w:val="20"/>
          <w:szCs w:val="20"/>
          <w:lang w:val="ru-RU"/>
        </w:rPr>
        <w:t>за доделу бесповратних за набавку квалитених приплодних</w:t>
      </w:r>
    </w:p>
    <w:p w:rsidR="005F5DA8" w:rsidRPr="005F5DA8" w:rsidRDefault="005F5DA8" w:rsidP="005F5DA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ru-RU"/>
        </w:rPr>
      </w:pPr>
      <w:r w:rsidRPr="005F5DA8">
        <w:rPr>
          <w:rFonts w:eastAsia="Times New Roman" w:cstheme="minorHAnsi"/>
          <w:sz w:val="20"/>
          <w:szCs w:val="20"/>
          <w:lang w:val="ru-RU"/>
        </w:rPr>
        <w:t xml:space="preserve"> грла у АП Војводини у 2025. Години</w:t>
      </w:r>
      <w:r>
        <w:rPr>
          <w:rFonts w:eastAsia="Times New Roman" w:cstheme="minorHAnsi"/>
          <w:sz w:val="20"/>
          <w:szCs w:val="20"/>
          <w:lang w:val="ru-RU"/>
        </w:rPr>
        <w:t xml:space="preserve"> број </w:t>
      </w:r>
      <w:r w:rsidRPr="005F5DA8">
        <w:rPr>
          <w:rFonts w:eastAsia="Times New Roman" w:cstheme="minorHAnsi"/>
          <w:color w:val="000000" w:themeColor="text1"/>
          <w:spacing w:val="4"/>
          <w:sz w:val="18"/>
          <w:szCs w:val="18"/>
          <w:shd w:val="clear" w:color="auto" w:fill="FFFFFF"/>
          <w:lang w:val="ru-RU" w:eastAsia="en-GB"/>
        </w:rPr>
        <w:t>003906322 2025 09419 003 000 000 001 0</w:t>
      </w:r>
      <w:r>
        <w:rPr>
          <w:rFonts w:eastAsia="Times New Roman" w:cstheme="minorHAnsi"/>
          <w:color w:val="000000" w:themeColor="text1"/>
          <w:spacing w:val="4"/>
          <w:sz w:val="18"/>
          <w:szCs w:val="18"/>
          <w:shd w:val="clear" w:color="auto" w:fill="FFFFFF"/>
          <w:lang w:val="sr-Cyrl-RS" w:eastAsia="en-GB"/>
        </w:rPr>
        <w:t>4</w:t>
      </w:r>
      <w:r w:rsidRPr="005F5DA8">
        <w:rPr>
          <w:rFonts w:eastAsia="Times New Roman" w:cstheme="minorHAnsi"/>
          <w:color w:val="000000" w:themeColor="text1"/>
          <w:spacing w:val="4"/>
          <w:sz w:val="18"/>
          <w:szCs w:val="18"/>
          <w:shd w:val="clear" w:color="auto" w:fill="FFFFFF"/>
          <w:lang w:val="ru-RU" w:eastAsia="en-GB"/>
        </w:rPr>
        <w:t xml:space="preserve"> 0</w:t>
      </w:r>
      <w:r>
        <w:rPr>
          <w:rFonts w:eastAsia="Times New Roman" w:cstheme="minorHAnsi"/>
          <w:color w:val="000000" w:themeColor="text1"/>
          <w:spacing w:val="4"/>
          <w:sz w:val="18"/>
          <w:szCs w:val="18"/>
          <w:shd w:val="clear" w:color="auto" w:fill="FFFFFF"/>
          <w:lang w:val="sr-Cyrl-RS" w:eastAsia="en-GB"/>
        </w:rPr>
        <w:t xml:space="preserve">20  од 28.11.2025. године </w:t>
      </w:r>
    </w:p>
    <w:p w:rsidR="005F5DA8" w:rsidRPr="005F5DA8" w:rsidRDefault="005F5DA8" w:rsidP="00E635FD">
      <w:pPr>
        <w:jc w:val="both"/>
        <w:rPr>
          <w:rFonts w:eastAsia="Times New Roman" w:cstheme="minorHAnsi"/>
          <w:sz w:val="20"/>
          <w:szCs w:val="20"/>
          <w:lang w:val="ru-RU"/>
        </w:rPr>
      </w:pPr>
      <w:r>
        <w:rPr>
          <w:rFonts w:eastAsia="Times New Roman" w:cstheme="minorHAnsi"/>
          <w:sz w:val="20"/>
          <w:szCs w:val="20"/>
          <w:lang w:val="ru-RU"/>
        </w:rPr>
        <w:t xml:space="preserve">бришу се редни бројеви 67 и 127, а редни бројеви 65. 77. 96. И 107. мењају се и гласе </w:t>
      </w:r>
    </w:p>
    <w:tbl>
      <w:tblPr>
        <w:tblW w:w="3631" w:type="dxa"/>
        <w:jc w:val="center"/>
        <w:tblLook w:val="04A0" w:firstRow="1" w:lastRow="0" w:firstColumn="1" w:lastColumn="0" w:noHBand="0" w:noVBand="1"/>
      </w:tblPr>
      <w:tblGrid>
        <w:gridCol w:w="521"/>
        <w:gridCol w:w="1283"/>
        <w:gridCol w:w="547"/>
        <w:gridCol w:w="1280"/>
      </w:tblGrid>
      <w:tr w:rsidR="003538F1" w:rsidRPr="005F5DA8" w:rsidTr="003538F1">
        <w:trPr>
          <w:trHeight w:val="300"/>
          <w:tblHeader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538F1" w:rsidRPr="005F5DA8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рб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538F1" w:rsidRPr="005F5DA8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ИД пријаве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538F1" w:rsidRPr="005F5DA8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бод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538F1" w:rsidRPr="005F5DA8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Одобрено</w:t>
            </w:r>
          </w:p>
        </w:tc>
      </w:tr>
      <w:tr w:rsidR="003538F1" w:rsidRPr="005F5DA8" w:rsidTr="003538F1">
        <w:trPr>
          <w:trHeight w:val="30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ФА25190328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7E2630" w:rsidRDefault="003538F1" w:rsidP="005F5D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7E2630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2.970.000,00</w:t>
            </w:r>
          </w:p>
        </w:tc>
      </w:tr>
      <w:tr w:rsidR="003538F1" w:rsidRPr="005F5DA8" w:rsidTr="003538F1">
        <w:trPr>
          <w:trHeight w:val="30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7E2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7E2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ФА25190424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7E2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7E2630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2.970.000,00</w:t>
            </w:r>
          </w:p>
        </w:tc>
      </w:tr>
      <w:tr w:rsidR="003538F1" w:rsidRPr="005F5DA8" w:rsidTr="003538F1">
        <w:trPr>
          <w:trHeight w:val="30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ФА25190584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7E2630" w:rsidRDefault="003538F1" w:rsidP="005F5D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7E2630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2.290.000,00</w:t>
            </w:r>
          </w:p>
          <w:p w:rsidR="003538F1" w:rsidRPr="007E2630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3538F1" w:rsidRPr="005F5DA8" w:rsidTr="003538F1">
        <w:trPr>
          <w:trHeight w:val="30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7E2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7E2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ФА25190287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5F5DA8" w:rsidRDefault="003538F1" w:rsidP="007E2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F5DA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7E2630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2.970.000,00</w:t>
            </w:r>
          </w:p>
        </w:tc>
      </w:tr>
    </w:tbl>
    <w:p w:rsidR="00766268" w:rsidRDefault="00766268" w:rsidP="00766268">
      <w:pPr>
        <w:rPr>
          <w:rFonts w:eastAsia="Times New Roman" w:cstheme="minorHAnsi"/>
          <w:sz w:val="20"/>
          <w:szCs w:val="20"/>
          <w:lang w:val="sr-Cyrl-RS"/>
        </w:rPr>
      </w:pPr>
    </w:p>
    <w:p w:rsidR="00C968F8" w:rsidRDefault="00C968F8" w:rsidP="00766268">
      <w:pPr>
        <w:rPr>
          <w:rFonts w:eastAsia="Times New Roman" w:cstheme="minorHAnsi"/>
          <w:sz w:val="20"/>
          <w:szCs w:val="20"/>
          <w:lang w:val="sr-Cyrl-RS"/>
        </w:rPr>
      </w:pPr>
      <w:r>
        <w:rPr>
          <w:rFonts w:eastAsia="Times New Roman" w:cstheme="minorHAnsi"/>
          <w:sz w:val="20"/>
          <w:szCs w:val="20"/>
          <w:lang w:val="sr-Cyrl-RS"/>
        </w:rPr>
        <w:t xml:space="preserve">Додаје се нови ред 133. који гласи: </w:t>
      </w:r>
    </w:p>
    <w:tbl>
      <w:tblPr>
        <w:tblW w:w="3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283"/>
        <w:gridCol w:w="547"/>
        <w:gridCol w:w="1280"/>
      </w:tblGrid>
      <w:tr w:rsidR="003538F1" w:rsidRPr="005F5DA8" w:rsidTr="003538F1">
        <w:trPr>
          <w:trHeight w:val="300"/>
          <w:jc w:val="center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3538F1" w:rsidRPr="00C968F8" w:rsidRDefault="003538F1" w:rsidP="00C96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133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C96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C96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6</w:t>
            </w: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538F1" w:rsidRPr="00C968F8" w:rsidRDefault="003538F1" w:rsidP="00C96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1.200.000,00</w:t>
            </w:r>
          </w:p>
        </w:tc>
      </w:tr>
    </w:tbl>
    <w:p w:rsidR="00C968F8" w:rsidRDefault="00C968F8" w:rsidP="00766268">
      <w:pPr>
        <w:rPr>
          <w:rFonts w:eastAsia="Times New Roman" w:cstheme="minorHAnsi"/>
          <w:sz w:val="20"/>
          <w:szCs w:val="20"/>
          <w:lang w:val="sr-Cyrl-RS"/>
        </w:rPr>
      </w:pPr>
    </w:p>
    <w:p w:rsidR="00C968F8" w:rsidRDefault="00C968F8" w:rsidP="00766268">
      <w:pPr>
        <w:rPr>
          <w:rFonts w:eastAsia="Times New Roman" w:cstheme="minorHAnsi"/>
          <w:sz w:val="20"/>
          <w:szCs w:val="20"/>
          <w:lang w:val="sr-Cyrl-RS"/>
        </w:rPr>
      </w:pPr>
      <w:r>
        <w:rPr>
          <w:rFonts w:eastAsia="Times New Roman" w:cstheme="minorHAnsi"/>
          <w:sz w:val="20"/>
          <w:szCs w:val="20"/>
          <w:lang w:val="sr-Cyrl-RS"/>
        </w:rPr>
        <w:t xml:space="preserve">И врши се пренумерација табеле. </w:t>
      </w:r>
    </w:p>
    <w:p w:rsidR="00C968F8" w:rsidRDefault="00C968F8" w:rsidP="00766268">
      <w:pPr>
        <w:rPr>
          <w:rFonts w:eastAsia="Times New Roman" w:cstheme="minorHAnsi"/>
          <w:sz w:val="20"/>
          <w:szCs w:val="20"/>
          <w:lang w:val="sr-Cyrl-RS"/>
        </w:rPr>
      </w:pPr>
    </w:p>
    <w:p w:rsidR="00C968F8" w:rsidRPr="009D2C84" w:rsidRDefault="00C968F8" w:rsidP="00766268">
      <w:pPr>
        <w:rPr>
          <w:rFonts w:eastAsia="Times New Roman" w:cstheme="minorHAnsi"/>
          <w:sz w:val="20"/>
          <w:szCs w:val="20"/>
          <w:lang w:val="sr-Cyrl-RS"/>
        </w:rPr>
      </w:pPr>
    </w:p>
    <w:p w:rsidR="002275B0" w:rsidRDefault="002275B0" w:rsidP="002275B0">
      <w:pPr>
        <w:jc w:val="center"/>
        <w:rPr>
          <w:rFonts w:eastAsia="Times New Roman" w:cstheme="minorHAnsi"/>
          <w:sz w:val="20"/>
          <w:szCs w:val="20"/>
          <w:lang w:val="sr-Cyrl-RS"/>
        </w:rPr>
      </w:pPr>
      <w:r w:rsidRPr="009D2C84">
        <w:rPr>
          <w:rFonts w:eastAsia="Times New Roman" w:cstheme="minorHAnsi"/>
          <w:sz w:val="20"/>
          <w:szCs w:val="20"/>
          <w:lang w:val="sr-Cyrl-RS"/>
        </w:rPr>
        <w:t>2.</w:t>
      </w:r>
    </w:p>
    <w:p w:rsidR="00C968F8" w:rsidRPr="009D2C84" w:rsidRDefault="00C968F8" w:rsidP="00C968F8">
      <w:pPr>
        <w:rPr>
          <w:rFonts w:eastAsia="Times New Roman" w:cstheme="minorHAnsi"/>
          <w:sz w:val="20"/>
          <w:szCs w:val="20"/>
          <w:lang w:val="sr-Cyrl-RS"/>
        </w:rPr>
      </w:pPr>
      <w:r>
        <w:rPr>
          <w:rFonts w:eastAsia="Times New Roman" w:cstheme="minorHAnsi"/>
          <w:sz w:val="20"/>
          <w:szCs w:val="20"/>
          <w:lang w:val="sr-Cyrl-RS"/>
        </w:rPr>
        <w:t>У табели 2. брише се редни број 68.</w:t>
      </w:r>
    </w:p>
    <w:p w:rsidR="00BB51D2" w:rsidRDefault="00BB51D2" w:rsidP="00BB51D2">
      <w:pPr>
        <w:jc w:val="center"/>
        <w:rPr>
          <w:rFonts w:eastAsia="Times New Roman" w:cstheme="minorHAnsi"/>
          <w:sz w:val="20"/>
          <w:szCs w:val="20"/>
          <w:lang w:val="sr-Cyrl-RS"/>
        </w:rPr>
      </w:pPr>
      <w:r>
        <w:rPr>
          <w:rFonts w:eastAsia="Times New Roman" w:cstheme="minorHAnsi"/>
          <w:sz w:val="20"/>
          <w:szCs w:val="20"/>
          <w:lang w:val="sr-Cyrl-RS"/>
        </w:rPr>
        <w:t>3.</w:t>
      </w:r>
    </w:p>
    <w:p w:rsidR="005F5DA8" w:rsidRDefault="005F5DA8" w:rsidP="002275B0">
      <w:pPr>
        <w:rPr>
          <w:rFonts w:eastAsia="Times New Roman" w:cstheme="minorHAnsi"/>
          <w:sz w:val="20"/>
          <w:szCs w:val="20"/>
          <w:lang w:val="sr-Cyrl-RS"/>
        </w:rPr>
      </w:pPr>
      <w:r>
        <w:rPr>
          <w:rFonts w:eastAsia="Times New Roman" w:cstheme="minorHAnsi"/>
          <w:sz w:val="20"/>
          <w:szCs w:val="20"/>
          <w:lang w:val="sr-Cyrl-RS"/>
        </w:rPr>
        <w:lastRenderedPageBreak/>
        <w:t xml:space="preserve">После тачке 3 додају се тачке 3а која гласи: </w:t>
      </w:r>
    </w:p>
    <w:p w:rsidR="00987E93" w:rsidRPr="005F5DA8" w:rsidRDefault="005F5DA8" w:rsidP="002275B0">
      <w:pPr>
        <w:rPr>
          <w:rFonts w:eastAsia="Times New Roman" w:cstheme="minorHAnsi"/>
          <w:sz w:val="20"/>
          <w:szCs w:val="20"/>
          <w:lang w:val="sr-Cyrl-RS"/>
        </w:rPr>
      </w:pPr>
      <w:r>
        <w:rPr>
          <w:rFonts w:eastAsia="Times New Roman" w:cstheme="minorHAnsi"/>
          <w:sz w:val="20"/>
          <w:szCs w:val="20"/>
          <w:lang w:val="sr-Cyrl-RS"/>
        </w:rPr>
        <w:t xml:space="preserve">Одустали од потписивања уговора: </w:t>
      </w:r>
      <w:r w:rsidR="002275B0" w:rsidRPr="005F5DA8">
        <w:rPr>
          <w:rFonts w:eastAsia="Times New Roman" w:cstheme="minorHAnsi"/>
          <w:sz w:val="20"/>
          <w:szCs w:val="20"/>
          <w:lang w:val="ru-RU"/>
        </w:rPr>
        <w:br/>
      </w:r>
    </w:p>
    <w:tbl>
      <w:tblPr>
        <w:tblW w:w="1666" w:type="dxa"/>
        <w:jc w:val="center"/>
        <w:tblLook w:val="04A0" w:firstRow="1" w:lastRow="0" w:firstColumn="1" w:lastColumn="0" w:noHBand="0" w:noVBand="1"/>
      </w:tblPr>
      <w:tblGrid>
        <w:gridCol w:w="490"/>
        <w:gridCol w:w="1176"/>
      </w:tblGrid>
      <w:tr w:rsidR="003538F1" w:rsidRPr="00987E93" w:rsidTr="003538F1">
        <w:trPr>
          <w:trHeight w:val="300"/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538F1" w:rsidRPr="00987E93" w:rsidRDefault="003538F1" w:rsidP="00987E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538F1" w:rsidRPr="00987E93" w:rsidRDefault="003538F1" w:rsidP="00987E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</w:tr>
      <w:tr w:rsidR="003538F1" w:rsidRPr="00987E93" w:rsidTr="003538F1">
        <w:trPr>
          <w:trHeight w:val="300"/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8F1" w:rsidRPr="00987E93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8F1" w:rsidRPr="00987E93" w:rsidRDefault="003538F1" w:rsidP="005F5DA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ФА25190467</w:t>
            </w:r>
          </w:p>
        </w:tc>
      </w:tr>
      <w:tr w:rsidR="003538F1" w:rsidRPr="00987E93" w:rsidTr="003538F1">
        <w:trPr>
          <w:trHeight w:val="300"/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8F1" w:rsidRPr="00987E93" w:rsidRDefault="003538F1" w:rsidP="005F5D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8F1" w:rsidRPr="00987E93" w:rsidRDefault="003538F1" w:rsidP="005F5DA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87E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ФА25190644</w:t>
            </w:r>
          </w:p>
        </w:tc>
      </w:tr>
    </w:tbl>
    <w:p w:rsidR="00E70051" w:rsidRDefault="00E70051" w:rsidP="002275B0">
      <w:pPr>
        <w:rPr>
          <w:rFonts w:cstheme="minorHAnsi"/>
          <w:sz w:val="20"/>
          <w:szCs w:val="20"/>
        </w:rPr>
      </w:pPr>
    </w:p>
    <w:p w:rsidR="00766268" w:rsidRPr="009D2C84" w:rsidRDefault="00766268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5F5DA8" w:rsidRDefault="00BB51D2" w:rsidP="002D4DCA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  <w:r>
        <w:rPr>
          <w:rFonts w:cstheme="minorHAnsi"/>
          <w:noProof/>
          <w:sz w:val="20"/>
          <w:szCs w:val="20"/>
          <w:lang w:val="sr-Cyrl-RS"/>
        </w:rPr>
        <w:t>4</w:t>
      </w:r>
      <w:r w:rsidR="005F5DA8">
        <w:rPr>
          <w:rFonts w:cstheme="minorHAnsi"/>
          <w:noProof/>
          <w:sz w:val="20"/>
          <w:szCs w:val="20"/>
          <w:lang w:val="sr-Cyrl-RS"/>
        </w:rPr>
        <w:t>.</w:t>
      </w:r>
    </w:p>
    <w:p w:rsidR="002D4DCA" w:rsidRDefault="002D4DCA" w:rsidP="002D4DCA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766268" w:rsidRPr="009D2C84" w:rsidRDefault="00524B7D" w:rsidP="005F5DA8">
      <w:pPr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  <w:r>
        <w:rPr>
          <w:rFonts w:cstheme="minorHAnsi"/>
          <w:noProof/>
          <w:sz w:val="20"/>
          <w:szCs w:val="20"/>
          <w:lang w:val="sr-Cyrl-RS"/>
        </w:rPr>
        <w:t xml:space="preserve">Ову одлуку </w:t>
      </w:r>
      <w:r w:rsidR="002B6915">
        <w:rPr>
          <w:rFonts w:cstheme="minorHAnsi"/>
          <w:noProof/>
          <w:sz w:val="20"/>
          <w:szCs w:val="20"/>
          <w:lang w:val="sr-Cyrl-RS"/>
        </w:rPr>
        <w:t xml:space="preserve">без личних података подносиоца пријаве </w:t>
      </w:r>
      <w:r>
        <w:rPr>
          <w:rFonts w:cstheme="minorHAnsi"/>
          <w:noProof/>
          <w:sz w:val="20"/>
          <w:szCs w:val="20"/>
          <w:lang w:val="sr-Cyrl-RS"/>
        </w:rPr>
        <w:t>обја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 xml:space="preserve">вити на сајту </w:t>
      </w:r>
      <w:r w:rsidR="00766268" w:rsidRPr="009D2C84">
        <w:rPr>
          <w:rFonts w:cstheme="minorHAnsi"/>
          <w:sz w:val="20"/>
          <w:szCs w:val="20"/>
          <w:lang w:val="ru-RU"/>
        </w:rPr>
        <w:t>Покрајинског секретаријат</w:t>
      </w:r>
      <w:r>
        <w:rPr>
          <w:rFonts w:cstheme="minorHAnsi"/>
          <w:sz w:val="20"/>
          <w:szCs w:val="20"/>
          <w:lang w:val="ru-RU"/>
        </w:rPr>
        <w:t>а</w:t>
      </w:r>
      <w:r w:rsidR="00766268" w:rsidRPr="009D2C84">
        <w:rPr>
          <w:rFonts w:cstheme="minorHAnsi"/>
          <w:sz w:val="20"/>
          <w:szCs w:val="20"/>
          <w:lang w:val="ru-RU"/>
        </w:rPr>
        <w:t xml:space="preserve"> за пољопривреду, водопривреду и шумарство.</w:t>
      </w:r>
    </w:p>
    <w:p w:rsidR="000A12E5" w:rsidRDefault="000A12E5" w:rsidP="0031632E">
      <w:pPr>
        <w:spacing w:after="0" w:line="240" w:lineRule="auto"/>
        <w:rPr>
          <w:rFonts w:cstheme="minorHAnsi"/>
          <w:sz w:val="20"/>
          <w:szCs w:val="20"/>
          <w:lang w:val="ru-RU"/>
        </w:rPr>
      </w:pPr>
    </w:p>
    <w:p w:rsidR="000A12E5" w:rsidRDefault="000A12E5" w:rsidP="0031632E">
      <w:pPr>
        <w:spacing w:after="0" w:line="240" w:lineRule="auto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4850CF" w:rsidRPr="000A3374" w:rsidRDefault="004850CF" w:rsidP="00524B7D">
      <w:pPr>
        <w:spacing w:after="0" w:line="240" w:lineRule="auto"/>
        <w:jc w:val="center"/>
        <w:rPr>
          <w:rFonts w:cstheme="minorHAnsi"/>
          <w:b/>
          <w:noProof/>
          <w:sz w:val="20"/>
          <w:szCs w:val="20"/>
          <w:lang w:val="sr-Cyrl-RS"/>
        </w:rPr>
      </w:pPr>
      <w:r w:rsidRPr="000A3374">
        <w:rPr>
          <w:rFonts w:cstheme="minorHAnsi"/>
          <w:b/>
          <w:sz w:val="20"/>
          <w:szCs w:val="20"/>
          <w:lang w:val="ru-RU"/>
        </w:rPr>
        <w:t>О Б Р А З Л О Ж Е Њ Е</w:t>
      </w:r>
    </w:p>
    <w:p w:rsidR="00766268" w:rsidRPr="009D2C84" w:rsidRDefault="00766268" w:rsidP="00766268">
      <w:pPr>
        <w:spacing w:after="0" w:line="240" w:lineRule="auto"/>
        <w:rPr>
          <w:rFonts w:cstheme="minorHAnsi"/>
          <w:noProof/>
          <w:sz w:val="20"/>
          <w:szCs w:val="20"/>
          <w:lang w:val="sr-Cyrl-RS"/>
        </w:rPr>
      </w:pPr>
    </w:p>
    <w:p w:rsidR="004850CF" w:rsidRPr="00E635FD" w:rsidRDefault="004850CF" w:rsidP="00E635FD">
      <w:pPr>
        <w:spacing w:after="0" w:line="240" w:lineRule="auto"/>
        <w:ind w:firstLine="720"/>
        <w:contextualSpacing/>
        <w:jc w:val="both"/>
        <w:rPr>
          <w:rFonts w:cstheme="minorHAnsi"/>
          <w:sz w:val="20"/>
          <w:szCs w:val="20"/>
          <w:lang w:val="sr-Cyrl-CS"/>
        </w:rPr>
      </w:pPr>
      <w:r w:rsidRPr="00E635FD">
        <w:rPr>
          <w:rFonts w:cstheme="minorHAnsi"/>
          <w:sz w:val="20"/>
          <w:szCs w:val="20"/>
          <w:lang w:val="sr-Cyrl-RS"/>
        </w:rPr>
        <w:t>П</w:t>
      </w:r>
      <w:r w:rsidRPr="00E635FD">
        <w:rPr>
          <w:rFonts w:cstheme="minorHAnsi"/>
          <w:sz w:val="20"/>
          <w:szCs w:val="20"/>
          <w:lang w:val="sr-Cyrl-CS"/>
        </w:rPr>
        <w:t>окрајински секретар за пољопривре</w:t>
      </w:r>
      <w:r w:rsidR="00E635FD">
        <w:rPr>
          <w:rFonts w:cstheme="minorHAnsi"/>
          <w:sz w:val="20"/>
          <w:szCs w:val="20"/>
          <w:lang w:val="sr-Cyrl-CS"/>
        </w:rPr>
        <w:t xml:space="preserve">ду, водопривреду и шумарство , </w:t>
      </w:r>
      <w:r w:rsidRPr="00E635FD">
        <w:rPr>
          <w:rFonts w:cstheme="minorHAnsi"/>
          <w:sz w:val="20"/>
          <w:szCs w:val="20"/>
          <w:lang w:val="sr-Cyrl-CS"/>
        </w:rPr>
        <w:t xml:space="preserve">у складу са </w:t>
      </w:r>
      <w:r w:rsidRPr="00E635FD">
        <w:rPr>
          <w:rFonts w:cstheme="minorHAnsi"/>
          <w:sz w:val="20"/>
          <w:szCs w:val="20"/>
          <w:lang w:val="sr-Cyrl-RS"/>
        </w:rPr>
        <w:t xml:space="preserve">Програмом </w:t>
      </w:r>
      <w:r w:rsidR="000A12E5" w:rsidRPr="00E635FD">
        <w:rPr>
          <w:rFonts w:cstheme="minorHAnsi"/>
          <w:sz w:val="20"/>
          <w:szCs w:val="20"/>
          <w:lang w:val="sr-Cyrl-RS"/>
        </w:rPr>
        <w:t xml:space="preserve">заштите, уређења и коришћења пољопривредног земљишта на територији Аутономне покрајине Војводине у 2025. години, који је саставни део Покрајинске скупштинске одлуке о програму заштите, уређења и коришћења пољопривредног земљишта на територији Аутономне покрајине Војводине у 2025. години („Службени лист АПВ“, бр. 57/24 и 38/25) </w:t>
      </w:r>
      <w:r w:rsidR="00E635FD" w:rsidRPr="00E635FD">
        <w:rPr>
          <w:rFonts w:cstheme="minorHAnsi"/>
          <w:sz w:val="20"/>
          <w:szCs w:val="20"/>
          <w:lang w:val="sr-Cyrl-RS"/>
        </w:rPr>
        <w:t xml:space="preserve">и закључка Покрајинске враде </w:t>
      </w:r>
      <w:r w:rsidR="00E635FD" w:rsidRPr="00E635FD">
        <w:rPr>
          <w:rFonts w:ascii="Calibri" w:hAnsi="Calibri" w:cs="Calibri"/>
          <w:sz w:val="20"/>
          <w:szCs w:val="20"/>
          <w:lang w:val="ru-RU"/>
        </w:rPr>
        <w:t>003875110 2025 09413 000 000 060 070 04 013</w:t>
      </w:r>
      <w:r w:rsidR="00E635FD" w:rsidRPr="00E635FD">
        <w:rPr>
          <w:rFonts w:ascii="Calibri" w:hAnsi="Calibri" w:cs="Calibri"/>
          <w:sz w:val="20"/>
          <w:szCs w:val="20"/>
          <w:lang w:val="sr-Cyrl-RS"/>
        </w:rPr>
        <w:t xml:space="preserve"> од 25.09.2025. године</w:t>
      </w:r>
      <w:r w:rsidR="000A12E5" w:rsidRPr="00E635FD">
        <w:rPr>
          <w:rFonts w:cstheme="minorHAnsi"/>
          <w:sz w:val="20"/>
          <w:szCs w:val="20"/>
          <w:lang w:val="sr-Cyrl-RS"/>
        </w:rPr>
        <w:t xml:space="preserve">, </w:t>
      </w:r>
      <w:r w:rsidR="00E635FD">
        <w:rPr>
          <w:rFonts w:cstheme="minorHAnsi"/>
          <w:sz w:val="20"/>
          <w:szCs w:val="20"/>
          <w:lang w:val="sr-Cyrl-RS"/>
        </w:rPr>
        <w:t xml:space="preserve">је </w:t>
      </w:r>
      <w:r w:rsidRPr="00E635FD">
        <w:rPr>
          <w:rFonts w:cstheme="minorHAnsi"/>
          <w:sz w:val="20"/>
          <w:szCs w:val="20"/>
          <w:lang w:val="sr-Cyrl-RS"/>
        </w:rPr>
        <w:t xml:space="preserve">расписао </w:t>
      </w:r>
      <w:r w:rsidRPr="00E635FD">
        <w:rPr>
          <w:rFonts w:cstheme="minorHAnsi"/>
          <w:sz w:val="20"/>
          <w:szCs w:val="20"/>
          <w:lang w:val="sr-Cyrl-CS"/>
        </w:rPr>
        <w:t xml:space="preserve"> </w:t>
      </w:r>
      <w:r w:rsidR="002908E5" w:rsidRPr="00E635FD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Конкурс </w:t>
      </w:r>
      <w:r w:rsidR="000A12E5" w:rsidRPr="00E635FD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за доделу бесповратних за набавку квалитених приплодних грла у АП Војводини у 2025. години </w:t>
      </w:r>
      <w:r w:rsidR="00645D8A" w:rsidRPr="00E635FD">
        <w:rPr>
          <w:rFonts w:cstheme="minorHAnsi"/>
          <w:sz w:val="20"/>
          <w:szCs w:val="20"/>
          <w:lang w:val="sr-Cyrl-RS"/>
        </w:rPr>
        <w:t xml:space="preserve">који је </w:t>
      </w:r>
      <w:r w:rsidR="006532A2" w:rsidRPr="00E635FD">
        <w:rPr>
          <w:rFonts w:cstheme="minorHAnsi"/>
          <w:sz w:val="20"/>
          <w:szCs w:val="20"/>
          <w:lang w:val="sr-Cyrl-RS"/>
        </w:rPr>
        <w:t xml:space="preserve">објављен у „Службеном листу АПВ“ број </w:t>
      </w:r>
      <w:r w:rsidR="00D05861" w:rsidRPr="00E635FD">
        <w:rPr>
          <w:rFonts w:cstheme="minorHAnsi"/>
          <w:sz w:val="20"/>
          <w:szCs w:val="20"/>
          <w:lang w:val="sr-Cyrl-RS"/>
        </w:rPr>
        <w:t>50</w:t>
      </w:r>
      <w:r w:rsidR="006532A2" w:rsidRPr="00E635FD">
        <w:rPr>
          <w:rFonts w:cstheme="minorHAnsi"/>
          <w:sz w:val="20"/>
          <w:szCs w:val="20"/>
          <w:lang w:val="sr-Cyrl-RS"/>
        </w:rPr>
        <w:t xml:space="preserve">/2025 и сајту Покрајинског секретаријата, а обавештење о објављивању у дневном листу „Дневник“ дана </w:t>
      </w:r>
      <w:r w:rsidR="00D05861" w:rsidRPr="00E635FD">
        <w:rPr>
          <w:rFonts w:cstheme="minorHAnsi"/>
          <w:sz w:val="20"/>
          <w:szCs w:val="20"/>
          <w:lang w:val="sr-Cyrl-RS"/>
        </w:rPr>
        <w:t>2</w:t>
      </w:r>
      <w:r w:rsidR="006532A2" w:rsidRPr="00E635FD">
        <w:rPr>
          <w:rFonts w:cstheme="minorHAnsi"/>
          <w:sz w:val="20"/>
          <w:szCs w:val="20"/>
          <w:lang w:val="sr-Cyrl-RS"/>
        </w:rPr>
        <w:t>6.0</w:t>
      </w:r>
      <w:r w:rsidR="00684AD9" w:rsidRPr="00E635FD">
        <w:rPr>
          <w:rFonts w:cstheme="minorHAnsi"/>
          <w:sz w:val="20"/>
          <w:szCs w:val="20"/>
          <w:lang w:val="sr-Cyrl-RS"/>
        </w:rPr>
        <w:t>9</w:t>
      </w:r>
      <w:r w:rsidR="006532A2" w:rsidRPr="00E635FD">
        <w:rPr>
          <w:rFonts w:cstheme="minorHAnsi"/>
          <w:sz w:val="20"/>
          <w:szCs w:val="20"/>
          <w:lang w:val="sr-Cyrl-RS"/>
        </w:rPr>
        <w:t xml:space="preserve">.2025. године </w:t>
      </w:r>
      <w:r w:rsidRPr="00E635FD">
        <w:rPr>
          <w:rFonts w:cstheme="minorHAnsi"/>
          <w:bCs/>
          <w:sz w:val="20"/>
          <w:szCs w:val="20"/>
          <w:lang w:val="sr-Cyrl-RS"/>
        </w:rPr>
        <w:t xml:space="preserve">и донео </w:t>
      </w:r>
      <w:r w:rsidRPr="00E635FD">
        <w:rPr>
          <w:rFonts w:cstheme="minorHAnsi"/>
          <w:sz w:val="20"/>
          <w:szCs w:val="20"/>
          <w:lang w:val="sr-Cyrl-RS"/>
        </w:rPr>
        <w:t xml:space="preserve">Правилник </w:t>
      </w:r>
      <w:r w:rsidR="000A12E5" w:rsidRPr="00E635FD">
        <w:rPr>
          <w:rFonts w:eastAsia="Times New Roman" w:cstheme="minorHAnsi"/>
          <w:bCs/>
          <w:sz w:val="20"/>
          <w:szCs w:val="20"/>
          <w:lang w:val="sr-Cyrl-RS"/>
        </w:rPr>
        <w:t xml:space="preserve">о </w:t>
      </w:r>
      <w:r w:rsidR="000A12E5" w:rsidRPr="00E635FD">
        <w:rPr>
          <w:rFonts w:eastAsia="Calibri" w:cstheme="minorHAnsi"/>
          <w:sz w:val="20"/>
          <w:szCs w:val="20"/>
          <w:lang w:val="ru-RU"/>
        </w:rPr>
        <w:t>додели бесповратних средстава  за набавку квалитених приплодних грла у АП Војводини у 2025. години</w:t>
      </w:r>
      <w:r w:rsidR="000A12E5" w:rsidRPr="00E635FD">
        <w:rPr>
          <w:rFonts w:eastAsia="Times New Roman" w:cstheme="minorHAnsi"/>
          <w:sz w:val="20"/>
          <w:szCs w:val="20"/>
          <w:lang w:val="ru-RU"/>
        </w:rPr>
        <w:t xml:space="preserve"> („Службени лист АПВ“ број </w:t>
      </w:r>
      <w:r w:rsidR="000A12E5" w:rsidRPr="00E635FD">
        <w:rPr>
          <w:rFonts w:eastAsia="Times New Roman" w:cstheme="minorHAnsi"/>
          <w:sz w:val="20"/>
          <w:szCs w:val="20"/>
          <w:lang w:val="sr-Cyrl-RS"/>
        </w:rPr>
        <w:t xml:space="preserve">50/2025) </w:t>
      </w:r>
      <w:r w:rsidRPr="00E635FD">
        <w:rPr>
          <w:rFonts w:cstheme="minorHAnsi"/>
          <w:sz w:val="20"/>
          <w:szCs w:val="20"/>
          <w:lang w:val="sr-Cyrl-RS"/>
        </w:rPr>
        <w:t>кој</w:t>
      </w:r>
      <w:r w:rsidR="00645D8A" w:rsidRPr="00E635FD">
        <w:rPr>
          <w:rFonts w:cstheme="minorHAnsi"/>
          <w:sz w:val="20"/>
          <w:szCs w:val="20"/>
          <w:lang w:val="sr-Cyrl-RS"/>
        </w:rPr>
        <w:t>и је објављен у „Службеном</w:t>
      </w:r>
      <w:r w:rsidRPr="00E635FD">
        <w:rPr>
          <w:rFonts w:cstheme="minorHAnsi"/>
          <w:sz w:val="20"/>
          <w:szCs w:val="20"/>
          <w:lang w:val="sr-Cyrl-RS"/>
        </w:rPr>
        <w:t xml:space="preserve"> лист</w:t>
      </w:r>
      <w:r w:rsidR="00645D8A" w:rsidRPr="00E635FD">
        <w:rPr>
          <w:rFonts w:cstheme="minorHAnsi"/>
          <w:sz w:val="20"/>
          <w:szCs w:val="20"/>
          <w:lang w:val="sr-Cyrl-RS"/>
        </w:rPr>
        <w:t>у</w:t>
      </w:r>
      <w:r w:rsidRPr="00E635FD">
        <w:rPr>
          <w:rFonts w:cstheme="minorHAnsi"/>
          <w:sz w:val="20"/>
          <w:szCs w:val="20"/>
          <w:lang w:val="sr-Cyrl-RS"/>
        </w:rPr>
        <w:t xml:space="preserve"> АПВ“ </w:t>
      </w:r>
      <w:r w:rsidR="00D05861" w:rsidRPr="00E635FD">
        <w:rPr>
          <w:rFonts w:cstheme="minorHAnsi"/>
          <w:sz w:val="20"/>
          <w:szCs w:val="20"/>
          <w:lang w:val="sr-Cyrl-RS"/>
        </w:rPr>
        <w:t>50</w:t>
      </w:r>
      <w:r w:rsidR="006532A2" w:rsidRPr="00E635FD">
        <w:rPr>
          <w:rFonts w:cstheme="minorHAnsi"/>
          <w:sz w:val="20"/>
          <w:szCs w:val="20"/>
          <w:lang w:val="sr-Cyrl-RS"/>
        </w:rPr>
        <w:t>/2025</w:t>
      </w:r>
      <w:r w:rsidRPr="00E635FD">
        <w:rPr>
          <w:rFonts w:cstheme="minorHAnsi"/>
          <w:sz w:val="20"/>
          <w:szCs w:val="20"/>
          <w:lang w:val="sr-Cyrl-RS"/>
        </w:rPr>
        <w:t xml:space="preserve"> и сајту П</w:t>
      </w:r>
      <w:r w:rsidRPr="00E635FD">
        <w:rPr>
          <w:rFonts w:cstheme="minorHAnsi"/>
          <w:sz w:val="20"/>
          <w:szCs w:val="20"/>
          <w:lang w:val="sr-Cyrl-CS"/>
        </w:rPr>
        <w:t>окрајинског секретаријата за пољопривреду, водопривреду и шумарство</w:t>
      </w:r>
      <w:r w:rsidR="002908E5" w:rsidRPr="00E635FD">
        <w:rPr>
          <w:rFonts w:cstheme="minorHAnsi"/>
          <w:sz w:val="20"/>
          <w:szCs w:val="20"/>
          <w:lang w:val="sr-Cyrl-CS"/>
        </w:rPr>
        <w:t xml:space="preserve"> </w:t>
      </w:r>
      <w:r w:rsidR="002908E5" w:rsidRPr="00E635FD">
        <w:rPr>
          <w:rFonts w:cstheme="minorHAnsi"/>
          <w:bCs/>
          <w:sz w:val="20"/>
          <w:szCs w:val="20"/>
          <w:lang w:val="sr-Cyrl-RS"/>
        </w:rPr>
        <w:t>(</w:t>
      </w:r>
      <w:r w:rsidR="002908E5" w:rsidRPr="00E635FD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у даљем тексту </w:t>
      </w:r>
      <w:r w:rsidR="00746C7E" w:rsidRPr="00E635FD">
        <w:rPr>
          <w:rFonts w:eastAsia="Times New Roman" w:cstheme="minorHAnsi"/>
          <w:color w:val="000000" w:themeColor="text1"/>
          <w:sz w:val="20"/>
          <w:szCs w:val="20"/>
          <w:lang w:val="sr-Cyrl-CS"/>
        </w:rPr>
        <w:t>Правилник</w:t>
      </w:r>
      <w:r w:rsidR="002908E5" w:rsidRPr="00E635FD">
        <w:rPr>
          <w:rFonts w:eastAsia="Times New Roman" w:cstheme="minorHAnsi"/>
          <w:color w:val="000000" w:themeColor="text1"/>
          <w:sz w:val="20"/>
          <w:szCs w:val="20"/>
          <w:lang w:val="sr-Cyrl-CS"/>
        </w:rPr>
        <w:t>)</w:t>
      </w:r>
      <w:r w:rsidRPr="00E635FD">
        <w:rPr>
          <w:rFonts w:cstheme="minorHAnsi"/>
          <w:sz w:val="20"/>
          <w:szCs w:val="20"/>
          <w:lang w:val="sr-Cyrl-CS"/>
        </w:rPr>
        <w:t xml:space="preserve">. </w:t>
      </w:r>
    </w:p>
    <w:p w:rsidR="000A12E5" w:rsidRDefault="000A12E5" w:rsidP="004850CF">
      <w:pPr>
        <w:spacing w:after="0" w:line="240" w:lineRule="auto"/>
        <w:ind w:firstLine="720"/>
        <w:contextualSpacing/>
        <w:jc w:val="both"/>
        <w:rPr>
          <w:rFonts w:cstheme="minorHAnsi"/>
          <w:sz w:val="20"/>
          <w:szCs w:val="20"/>
          <w:lang w:val="sr-Cyrl-CS"/>
        </w:rPr>
      </w:pPr>
    </w:p>
    <w:p w:rsidR="000A12E5" w:rsidRPr="00E635FD" w:rsidRDefault="004850CF" w:rsidP="000A12E5">
      <w:pPr>
        <w:spacing w:after="0" w:line="240" w:lineRule="auto"/>
        <w:ind w:firstLine="720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E635FD">
        <w:rPr>
          <w:rFonts w:cstheme="minorHAnsi"/>
          <w:sz w:val="20"/>
          <w:szCs w:val="20"/>
          <w:lang w:val="sr-Cyrl-RS"/>
        </w:rPr>
        <w:t xml:space="preserve">У циљу спровођења Конкурса </w:t>
      </w:r>
      <w:r w:rsidR="006A0F9E" w:rsidRPr="00E635FD">
        <w:rPr>
          <w:rFonts w:cstheme="minorHAnsi"/>
          <w:sz w:val="20"/>
          <w:szCs w:val="20"/>
          <w:lang w:val="sr-Cyrl-RS"/>
        </w:rPr>
        <w:t>п</w:t>
      </w:r>
      <w:r w:rsidRPr="00E635FD">
        <w:rPr>
          <w:rFonts w:cstheme="minorHAnsi"/>
          <w:sz w:val="20"/>
          <w:szCs w:val="20"/>
          <w:lang w:val="sr-Cyrl-RS"/>
        </w:rPr>
        <w:t xml:space="preserve">окрајински секретар је својим решењем број </w:t>
      </w:r>
      <w:r w:rsidR="000A12E5" w:rsidRPr="00E635FD">
        <w:rPr>
          <w:spacing w:val="4"/>
          <w:sz w:val="20"/>
          <w:szCs w:val="20"/>
          <w:shd w:val="clear" w:color="auto" w:fill="FFFFFF"/>
        </w:rPr>
        <w:t>003906322 2025 09419 003 000 000 001 04 001</w:t>
      </w:r>
      <w:r w:rsidR="004B244A" w:rsidRPr="00E635FD">
        <w:rPr>
          <w:spacing w:val="4"/>
          <w:sz w:val="20"/>
          <w:szCs w:val="20"/>
          <w:shd w:val="clear" w:color="auto" w:fill="FFFFFF"/>
        </w:rPr>
        <w:t xml:space="preserve"> </w:t>
      </w:r>
      <w:r w:rsidR="00A31EC7" w:rsidRPr="00E635FD">
        <w:rPr>
          <w:rFonts w:cstheme="minorHAnsi"/>
          <w:sz w:val="20"/>
          <w:szCs w:val="20"/>
          <w:lang w:val="sr-Cyrl-RS"/>
        </w:rPr>
        <w:t xml:space="preserve">од </w:t>
      </w:r>
      <w:r w:rsidR="004B244A" w:rsidRPr="00E635FD">
        <w:rPr>
          <w:rFonts w:cstheme="minorHAnsi"/>
          <w:sz w:val="20"/>
          <w:szCs w:val="20"/>
          <w:lang w:val="sr-Cyrl-RS"/>
        </w:rPr>
        <w:t>2</w:t>
      </w:r>
      <w:r w:rsidR="000A12E5" w:rsidRPr="00E635FD">
        <w:rPr>
          <w:rFonts w:cstheme="minorHAnsi"/>
          <w:sz w:val="20"/>
          <w:szCs w:val="20"/>
          <w:lang w:val="sr-Cyrl-RS"/>
        </w:rPr>
        <w:t>3</w:t>
      </w:r>
      <w:r w:rsidR="007200CB" w:rsidRPr="00E635FD">
        <w:rPr>
          <w:rFonts w:cstheme="minorHAnsi"/>
          <w:sz w:val="20"/>
          <w:szCs w:val="20"/>
          <w:lang w:val="sr-Cyrl-RS"/>
        </w:rPr>
        <w:t>.0</w:t>
      </w:r>
      <w:r w:rsidR="004B244A" w:rsidRPr="00E635FD">
        <w:rPr>
          <w:rFonts w:cstheme="minorHAnsi"/>
          <w:sz w:val="20"/>
          <w:szCs w:val="20"/>
          <w:lang w:val="sr-Cyrl-RS"/>
        </w:rPr>
        <w:t>9</w:t>
      </w:r>
      <w:r w:rsidR="007200CB" w:rsidRPr="00E635FD">
        <w:rPr>
          <w:rFonts w:cstheme="minorHAnsi"/>
          <w:sz w:val="20"/>
          <w:szCs w:val="20"/>
          <w:lang w:val="sr-Cyrl-RS"/>
        </w:rPr>
        <w:t>.2025</w:t>
      </w:r>
      <w:r w:rsidRPr="00E635FD">
        <w:rPr>
          <w:rFonts w:cstheme="minorHAnsi"/>
          <w:sz w:val="20"/>
          <w:szCs w:val="20"/>
          <w:lang w:val="sr-Cyrl-RS"/>
        </w:rPr>
        <w:t xml:space="preserve">. године образовао Комисију за спровођење Конкурса </w:t>
      </w:r>
      <w:r w:rsidR="000A12E5" w:rsidRPr="00E635FD">
        <w:rPr>
          <w:rFonts w:cstheme="minorHAnsi"/>
          <w:sz w:val="20"/>
          <w:szCs w:val="20"/>
          <w:lang w:val="sr-Cyrl-RS"/>
        </w:rPr>
        <w:t>за доделу бесповратних за набавку квалитених приплодних грла у АП Војводини у 2025. години.</w:t>
      </w:r>
    </w:p>
    <w:p w:rsidR="004850CF" w:rsidRDefault="004850CF" w:rsidP="000A12E5">
      <w:pPr>
        <w:spacing w:after="0" w:line="240" w:lineRule="auto"/>
        <w:ind w:firstLine="720"/>
        <w:contextualSpacing/>
        <w:jc w:val="both"/>
        <w:rPr>
          <w:rFonts w:eastAsia="Times New Roman" w:cstheme="minorHAnsi"/>
          <w:noProof/>
          <w:sz w:val="20"/>
          <w:szCs w:val="20"/>
          <w:lang w:val="ru-RU"/>
        </w:rPr>
      </w:pPr>
      <w:r w:rsidRPr="00E635FD">
        <w:rPr>
          <w:rFonts w:cstheme="minorHAnsi"/>
          <w:sz w:val="20"/>
          <w:szCs w:val="20"/>
          <w:lang w:val="sr-Cyrl-RS"/>
        </w:rPr>
        <w:t xml:space="preserve">Комисија </w:t>
      </w:r>
      <w:r w:rsidR="000A12E5" w:rsidRPr="00E635FD">
        <w:rPr>
          <w:rFonts w:cstheme="minorHAnsi"/>
          <w:sz w:val="20"/>
          <w:szCs w:val="20"/>
          <w:lang w:val="sr-Cyrl-RS"/>
        </w:rPr>
        <w:t xml:space="preserve">за спровођење Конкурса за доделу бесповратних за набавку квалитених приплодних грла у АП Војводини у 2025. години </w:t>
      </w:r>
      <w:r w:rsidR="00A31EC7" w:rsidRPr="00E635FD">
        <w:rPr>
          <w:rFonts w:eastAsia="Times New Roman" w:cstheme="minorHAnsi"/>
          <w:sz w:val="20"/>
          <w:szCs w:val="20"/>
          <w:lang w:val="sr-Cyrl-CS"/>
        </w:rPr>
        <w:t xml:space="preserve">( у даљем тексту Комисија) </w:t>
      </w:r>
      <w:r w:rsidRPr="00E635FD">
        <w:rPr>
          <w:rFonts w:cstheme="minorHAnsi"/>
          <w:sz w:val="20"/>
          <w:szCs w:val="20"/>
          <w:lang w:val="sr-Cyrl-RS"/>
        </w:rPr>
        <w:t>ј</w:t>
      </w:r>
      <w:r w:rsidR="00D05861" w:rsidRPr="00E635FD">
        <w:rPr>
          <w:rFonts w:cstheme="minorHAnsi"/>
          <w:sz w:val="20"/>
          <w:szCs w:val="20"/>
          <w:lang w:val="sr-Cyrl-RS"/>
        </w:rPr>
        <w:t>е на основу записника</w:t>
      </w:r>
      <w:r w:rsidRPr="00E635FD">
        <w:rPr>
          <w:rFonts w:cstheme="minorHAnsi"/>
          <w:sz w:val="20"/>
          <w:szCs w:val="20"/>
          <w:lang w:val="sr-Cyrl-RS"/>
        </w:rPr>
        <w:t xml:space="preserve"> </w:t>
      </w:r>
      <w:r w:rsidR="0031632E" w:rsidRPr="00E635FD">
        <w:rPr>
          <w:rFonts w:eastAsia="Times New Roman" w:cs="Calibri"/>
          <w:color w:val="000000"/>
          <w:sz w:val="20"/>
          <w:szCs w:val="20"/>
          <w:lang w:val="ru-RU" w:eastAsia="en-GB"/>
        </w:rPr>
        <w:t xml:space="preserve">број: </w:t>
      </w:r>
      <w:r w:rsidR="0031632E" w:rsidRPr="00E635FD">
        <w:rPr>
          <w:rFonts w:eastAsia="Times New Roman" w:cs="Calibri"/>
          <w:color w:val="000000"/>
          <w:sz w:val="20"/>
          <w:szCs w:val="20"/>
          <w:lang w:val="sr-Cyrl-RS" w:eastAsia="en-GB"/>
        </w:rPr>
        <w:t xml:space="preserve"> </w:t>
      </w:r>
      <w:r w:rsidR="000A12E5" w:rsidRPr="00E635FD">
        <w:rPr>
          <w:spacing w:val="4"/>
          <w:sz w:val="20"/>
          <w:szCs w:val="20"/>
          <w:shd w:val="clear" w:color="auto" w:fill="FFFFFF"/>
        </w:rPr>
        <w:t>0039063</w:t>
      </w:r>
      <w:r w:rsidR="00E635FD" w:rsidRPr="00E635FD">
        <w:rPr>
          <w:spacing w:val="4"/>
          <w:sz w:val="20"/>
          <w:szCs w:val="20"/>
          <w:shd w:val="clear" w:color="auto" w:fill="FFFFFF"/>
        </w:rPr>
        <w:t>22 2025 09419 003 000 000 001 0</w:t>
      </w:r>
      <w:r w:rsidR="00E635FD" w:rsidRPr="00E635FD">
        <w:rPr>
          <w:spacing w:val="4"/>
          <w:sz w:val="20"/>
          <w:szCs w:val="20"/>
          <w:shd w:val="clear" w:color="auto" w:fill="FFFFFF"/>
          <w:lang w:val="sr-Cyrl-RS"/>
        </w:rPr>
        <w:t>2</w:t>
      </w:r>
      <w:r w:rsidR="00E635FD" w:rsidRPr="00E635FD">
        <w:rPr>
          <w:spacing w:val="4"/>
          <w:sz w:val="20"/>
          <w:szCs w:val="20"/>
          <w:shd w:val="clear" w:color="auto" w:fill="FFFFFF"/>
        </w:rPr>
        <w:t xml:space="preserve"> 0</w:t>
      </w:r>
      <w:r w:rsidR="00E635FD" w:rsidRPr="00E635FD">
        <w:rPr>
          <w:spacing w:val="4"/>
          <w:sz w:val="20"/>
          <w:szCs w:val="20"/>
          <w:shd w:val="clear" w:color="auto" w:fill="FFFFFF"/>
          <w:lang w:val="sr-Cyrl-RS"/>
        </w:rPr>
        <w:t xml:space="preserve">18 и </w:t>
      </w:r>
      <w:r w:rsidRPr="00E635FD">
        <w:rPr>
          <w:rFonts w:cstheme="minorHAnsi"/>
          <w:sz w:val="20"/>
          <w:szCs w:val="20"/>
          <w:lang w:val="sr-Cyrl-RS"/>
        </w:rPr>
        <w:t xml:space="preserve"> сачинила предлог Одлуке, а </w:t>
      </w:r>
      <w:r w:rsidR="006A0F9E" w:rsidRPr="00E635FD">
        <w:rPr>
          <w:rFonts w:cstheme="minorHAnsi"/>
          <w:sz w:val="20"/>
          <w:szCs w:val="20"/>
          <w:lang w:val="sr-Cyrl-RS"/>
        </w:rPr>
        <w:t>п</w:t>
      </w:r>
      <w:r w:rsidRPr="00E635FD">
        <w:rPr>
          <w:rFonts w:cstheme="minorHAnsi"/>
          <w:sz w:val="20"/>
          <w:szCs w:val="20"/>
          <w:lang w:val="sr-Cyrl-RS"/>
        </w:rPr>
        <w:t xml:space="preserve">окрајински секретар је на основу исте донео Одлуку о </w:t>
      </w:r>
      <w:r w:rsidR="000A12E5" w:rsidRPr="00E635FD">
        <w:rPr>
          <w:rFonts w:cstheme="minorHAnsi"/>
          <w:sz w:val="20"/>
          <w:szCs w:val="20"/>
          <w:lang w:val="sr-Cyrl-CS"/>
        </w:rPr>
        <w:t>о додели</w:t>
      </w:r>
      <w:r w:rsidRPr="00E635FD">
        <w:rPr>
          <w:rFonts w:cstheme="minorHAnsi"/>
          <w:sz w:val="20"/>
          <w:szCs w:val="20"/>
          <w:lang w:val="sr-Cyrl-CS"/>
        </w:rPr>
        <w:t xml:space="preserve"> средстава по Конкурс</w:t>
      </w:r>
      <w:r w:rsidRPr="00E635FD">
        <w:rPr>
          <w:rFonts w:cstheme="minorHAnsi"/>
          <w:sz w:val="20"/>
          <w:szCs w:val="20"/>
          <w:lang w:val="sr-Cyrl-RS"/>
        </w:rPr>
        <w:t>у</w:t>
      </w:r>
      <w:r w:rsidRPr="00E635FD">
        <w:rPr>
          <w:rFonts w:cstheme="minorHAnsi"/>
          <w:bCs/>
          <w:noProof/>
          <w:sz w:val="20"/>
          <w:szCs w:val="20"/>
          <w:lang w:val="sr-Cyrl-RS"/>
        </w:rPr>
        <w:t xml:space="preserve"> </w:t>
      </w:r>
      <w:r w:rsidRPr="00E635FD">
        <w:rPr>
          <w:rFonts w:cstheme="minorHAnsi"/>
          <w:sz w:val="20"/>
          <w:szCs w:val="20"/>
          <w:lang w:val="sr-Cyrl-RS"/>
        </w:rPr>
        <w:t>за</w:t>
      </w:r>
      <w:r w:rsidRPr="00E635FD">
        <w:rPr>
          <w:rFonts w:cstheme="minorHAnsi"/>
          <w:sz w:val="20"/>
          <w:szCs w:val="20"/>
        </w:rPr>
        <w:t xml:space="preserve"> </w:t>
      </w:r>
      <w:r w:rsidR="000A12E5" w:rsidRPr="00E635FD">
        <w:rPr>
          <w:rFonts w:cstheme="minorHAnsi"/>
          <w:sz w:val="20"/>
          <w:szCs w:val="20"/>
          <w:lang w:val="sr-Cyrl-RS"/>
        </w:rPr>
        <w:t xml:space="preserve">доделу бесповратних за набавку квалитених приплодних грла у АП Војводини у 2025. години </w:t>
      </w:r>
      <w:r w:rsidRPr="00E635FD">
        <w:rPr>
          <w:rFonts w:cstheme="minorHAnsi"/>
          <w:sz w:val="20"/>
          <w:szCs w:val="20"/>
          <w:lang w:val="sr-Cyrl-RS"/>
        </w:rPr>
        <w:t>број</w:t>
      </w:r>
      <w:r w:rsidR="0031632E" w:rsidRPr="00E635FD">
        <w:rPr>
          <w:rFonts w:eastAsia="Times New Roman" w:cs="Calibri"/>
          <w:color w:val="000000"/>
          <w:sz w:val="20"/>
          <w:szCs w:val="20"/>
          <w:lang w:val="ru-RU" w:eastAsia="en-GB"/>
        </w:rPr>
        <w:t xml:space="preserve">: </w:t>
      </w:r>
      <w:r w:rsidR="0031632E" w:rsidRPr="00E635FD">
        <w:rPr>
          <w:rFonts w:eastAsia="Times New Roman" w:cs="Calibri"/>
          <w:color w:val="000000"/>
          <w:sz w:val="20"/>
          <w:szCs w:val="20"/>
          <w:lang w:val="sr-Cyrl-RS" w:eastAsia="en-GB"/>
        </w:rPr>
        <w:t xml:space="preserve"> </w:t>
      </w:r>
      <w:r w:rsidR="000A12E5" w:rsidRPr="00E635FD">
        <w:rPr>
          <w:spacing w:val="4"/>
          <w:sz w:val="20"/>
          <w:szCs w:val="20"/>
          <w:shd w:val="clear" w:color="auto" w:fill="FFFFFF"/>
        </w:rPr>
        <w:t>0039063</w:t>
      </w:r>
      <w:r w:rsidR="00E635FD" w:rsidRPr="00E635FD">
        <w:rPr>
          <w:spacing w:val="4"/>
          <w:sz w:val="20"/>
          <w:szCs w:val="20"/>
          <w:shd w:val="clear" w:color="auto" w:fill="FFFFFF"/>
        </w:rPr>
        <w:t>22 2025 09419 003 000 000 001 0</w:t>
      </w:r>
      <w:r w:rsidR="00E635FD" w:rsidRPr="00E635FD">
        <w:rPr>
          <w:spacing w:val="4"/>
          <w:sz w:val="20"/>
          <w:szCs w:val="20"/>
          <w:shd w:val="clear" w:color="auto" w:fill="FFFFFF"/>
          <w:lang w:val="sr-Cyrl-RS"/>
        </w:rPr>
        <w:t>2</w:t>
      </w:r>
      <w:r w:rsidR="00E635FD" w:rsidRPr="00E635FD">
        <w:rPr>
          <w:spacing w:val="4"/>
          <w:sz w:val="20"/>
          <w:szCs w:val="20"/>
          <w:shd w:val="clear" w:color="auto" w:fill="FFFFFF"/>
        </w:rPr>
        <w:t xml:space="preserve"> 0</w:t>
      </w:r>
      <w:r w:rsidR="00E635FD" w:rsidRPr="00E635FD">
        <w:rPr>
          <w:spacing w:val="4"/>
          <w:sz w:val="20"/>
          <w:szCs w:val="20"/>
          <w:shd w:val="clear" w:color="auto" w:fill="FFFFFF"/>
          <w:lang w:val="sr-Cyrl-RS"/>
        </w:rPr>
        <w:t>19</w:t>
      </w:r>
      <w:r w:rsidR="004B244A" w:rsidRPr="00E635FD">
        <w:rPr>
          <w:spacing w:val="4"/>
          <w:sz w:val="18"/>
          <w:szCs w:val="18"/>
          <w:shd w:val="clear" w:color="auto" w:fill="FFFFFF"/>
        </w:rPr>
        <w:t xml:space="preserve"> </w:t>
      </w:r>
      <w:r w:rsidR="0031632E" w:rsidRPr="00E635FD">
        <w:rPr>
          <w:spacing w:val="4"/>
          <w:sz w:val="18"/>
          <w:szCs w:val="18"/>
          <w:shd w:val="clear" w:color="auto" w:fill="FFFFFF"/>
        </w:rPr>
        <w:t xml:space="preserve"> </w:t>
      </w:r>
      <w:r w:rsidR="00A31EC7" w:rsidRPr="00E635FD">
        <w:rPr>
          <w:rFonts w:cstheme="minorHAnsi"/>
          <w:sz w:val="20"/>
          <w:szCs w:val="20"/>
          <w:lang w:val="sr-Cyrl-RS"/>
        </w:rPr>
        <w:t xml:space="preserve">од </w:t>
      </w:r>
      <w:r w:rsidR="004B244A" w:rsidRPr="00E635FD">
        <w:rPr>
          <w:rFonts w:cstheme="minorHAnsi"/>
          <w:sz w:val="20"/>
          <w:szCs w:val="20"/>
          <w:lang w:val="sr-Cyrl-RS"/>
        </w:rPr>
        <w:t>2</w:t>
      </w:r>
      <w:r w:rsidR="000A12E5" w:rsidRPr="00E635FD">
        <w:rPr>
          <w:rFonts w:cstheme="minorHAnsi"/>
          <w:sz w:val="20"/>
          <w:szCs w:val="20"/>
          <w:lang w:val="sr-Cyrl-RS"/>
        </w:rPr>
        <w:t>8</w:t>
      </w:r>
      <w:r w:rsidR="00A31EC7" w:rsidRPr="00E635FD">
        <w:rPr>
          <w:rFonts w:cstheme="minorHAnsi"/>
          <w:sz w:val="20"/>
          <w:szCs w:val="20"/>
          <w:lang w:val="sr-Cyrl-RS"/>
        </w:rPr>
        <w:t>.</w:t>
      </w:r>
      <w:r w:rsidR="004B244A" w:rsidRPr="00E635FD">
        <w:rPr>
          <w:rFonts w:cstheme="minorHAnsi"/>
          <w:sz w:val="20"/>
          <w:szCs w:val="20"/>
          <w:lang w:val="sr-Cyrl-RS"/>
        </w:rPr>
        <w:t>11</w:t>
      </w:r>
      <w:r w:rsidR="00A31EC7" w:rsidRPr="00E635FD">
        <w:rPr>
          <w:rFonts w:cstheme="minorHAnsi"/>
          <w:sz w:val="20"/>
          <w:szCs w:val="20"/>
          <w:lang w:val="sr-Cyrl-RS"/>
        </w:rPr>
        <w:t>.202</w:t>
      </w:r>
      <w:r w:rsidR="007200CB" w:rsidRPr="00E635FD">
        <w:rPr>
          <w:rFonts w:cstheme="minorHAnsi"/>
          <w:sz w:val="20"/>
          <w:szCs w:val="20"/>
          <w:lang w:val="sr-Cyrl-RS"/>
        </w:rPr>
        <w:t>5</w:t>
      </w:r>
      <w:r w:rsidRPr="00E635FD">
        <w:rPr>
          <w:rFonts w:cstheme="minorHAnsi"/>
          <w:sz w:val="20"/>
          <w:szCs w:val="20"/>
          <w:lang w:val="sr-Cyrl-RS"/>
        </w:rPr>
        <w:t>. године</w:t>
      </w:r>
      <w:r w:rsidRPr="00E635FD">
        <w:rPr>
          <w:rFonts w:eastAsia="Times New Roman" w:cstheme="minorHAnsi"/>
          <w:noProof/>
          <w:sz w:val="20"/>
          <w:szCs w:val="20"/>
          <w:lang w:val="ru-RU"/>
        </w:rPr>
        <w:t>.</w:t>
      </w:r>
    </w:p>
    <w:p w:rsidR="005F5DA8" w:rsidRDefault="005F5DA8" w:rsidP="000A12E5">
      <w:pPr>
        <w:spacing w:after="0" w:line="240" w:lineRule="auto"/>
        <w:ind w:firstLine="720"/>
        <w:contextualSpacing/>
        <w:jc w:val="both"/>
        <w:rPr>
          <w:rFonts w:eastAsia="Times New Roman" w:cstheme="minorHAnsi"/>
          <w:noProof/>
          <w:sz w:val="20"/>
          <w:szCs w:val="20"/>
          <w:lang w:val="ru-RU"/>
        </w:rPr>
      </w:pPr>
      <w:r>
        <w:rPr>
          <w:rFonts w:eastAsia="Times New Roman" w:cstheme="minorHAnsi"/>
          <w:noProof/>
          <w:sz w:val="20"/>
          <w:szCs w:val="20"/>
          <w:lang w:val="ru-RU"/>
        </w:rPr>
        <w:t>Након доношења Одлуке од потписивања угов</w:t>
      </w:r>
      <w:r w:rsidR="002D4DCA">
        <w:rPr>
          <w:rFonts w:eastAsia="Times New Roman" w:cstheme="minorHAnsi"/>
          <w:noProof/>
          <w:sz w:val="20"/>
          <w:szCs w:val="20"/>
          <w:lang w:val="ru-RU"/>
        </w:rPr>
        <w:t>о</w:t>
      </w:r>
      <w:r>
        <w:rPr>
          <w:rFonts w:eastAsia="Times New Roman" w:cstheme="minorHAnsi"/>
          <w:noProof/>
          <w:sz w:val="20"/>
          <w:szCs w:val="20"/>
          <w:lang w:val="ru-RU"/>
        </w:rPr>
        <w:t>ра одустали су</w:t>
      </w:r>
      <w:r w:rsidR="002D4DCA">
        <w:rPr>
          <w:rFonts w:eastAsia="Times New Roman" w:cstheme="minorHAnsi"/>
          <w:noProof/>
          <w:sz w:val="20"/>
          <w:szCs w:val="20"/>
          <w:lang w:val="ru-RU"/>
        </w:rPr>
        <w:t xml:space="preserve">: </w:t>
      </w:r>
      <w:r>
        <w:rPr>
          <w:rFonts w:eastAsia="Times New Roman" w:cstheme="minorHAnsi"/>
          <w:noProof/>
          <w:sz w:val="20"/>
          <w:szCs w:val="20"/>
          <w:lang w:val="ru-RU"/>
        </w:rPr>
        <w:t xml:space="preserve"> </w:t>
      </w:r>
    </w:p>
    <w:p w:rsidR="00804E71" w:rsidRDefault="00804E71" w:rsidP="000A12E5">
      <w:pPr>
        <w:spacing w:after="0" w:line="240" w:lineRule="auto"/>
        <w:ind w:firstLine="720"/>
        <w:contextualSpacing/>
        <w:jc w:val="both"/>
        <w:rPr>
          <w:rFonts w:eastAsia="Times New Roman" w:cstheme="minorHAnsi"/>
          <w:noProof/>
          <w:sz w:val="20"/>
          <w:szCs w:val="20"/>
          <w:lang w:val="ru-RU"/>
        </w:rPr>
      </w:pPr>
    </w:p>
    <w:tbl>
      <w:tblPr>
        <w:tblW w:w="3847" w:type="dxa"/>
        <w:jc w:val="center"/>
        <w:tblLook w:val="04A0" w:firstRow="1" w:lastRow="0" w:firstColumn="1" w:lastColumn="0" w:noHBand="0" w:noVBand="1"/>
      </w:tblPr>
      <w:tblGrid>
        <w:gridCol w:w="521"/>
        <w:gridCol w:w="1389"/>
        <w:gridCol w:w="551"/>
        <w:gridCol w:w="1386"/>
      </w:tblGrid>
      <w:tr w:rsidR="003538F1" w:rsidRPr="005F5DA8" w:rsidTr="003538F1">
        <w:trPr>
          <w:trHeight w:val="300"/>
          <w:tblHeader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538F1" w:rsidRPr="00804E71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804E71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рб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538F1" w:rsidRPr="00804E71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804E71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ИД пријаве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538F1" w:rsidRPr="00804E71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804E71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бод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538F1" w:rsidRPr="00804E71" w:rsidRDefault="003538F1" w:rsidP="005F5D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804E71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Одобрено</w:t>
            </w:r>
          </w:p>
        </w:tc>
      </w:tr>
      <w:tr w:rsidR="003538F1" w:rsidRPr="005F5DA8" w:rsidTr="003538F1">
        <w:trPr>
          <w:trHeight w:val="30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8F1" w:rsidRPr="00804E71" w:rsidRDefault="003538F1" w:rsidP="005F5DA8">
            <w:pPr>
              <w:rPr>
                <w:sz w:val="20"/>
                <w:szCs w:val="20"/>
              </w:rPr>
            </w:pPr>
            <w:r w:rsidRPr="00804E71">
              <w:rPr>
                <w:sz w:val="20"/>
                <w:szCs w:val="20"/>
              </w:rPr>
              <w:t>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8F1" w:rsidRPr="00804E71" w:rsidRDefault="003538F1" w:rsidP="005F5DA8">
            <w:pPr>
              <w:rPr>
                <w:sz w:val="20"/>
                <w:szCs w:val="20"/>
              </w:rPr>
            </w:pPr>
            <w:r w:rsidRPr="00804E71">
              <w:rPr>
                <w:sz w:val="20"/>
                <w:szCs w:val="20"/>
              </w:rPr>
              <w:t>ФА25190467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8F1" w:rsidRPr="00804E71" w:rsidRDefault="003538F1" w:rsidP="005F5DA8">
            <w:pPr>
              <w:rPr>
                <w:sz w:val="20"/>
                <w:szCs w:val="20"/>
              </w:rPr>
            </w:pPr>
            <w:r w:rsidRPr="00804E71">
              <w:rPr>
                <w:sz w:val="20"/>
                <w:szCs w:val="20"/>
              </w:rPr>
              <w:t>160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8F1" w:rsidRPr="00804E71" w:rsidRDefault="003538F1" w:rsidP="005F5DA8">
            <w:pPr>
              <w:rPr>
                <w:sz w:val="20"/>
                <w:szCs w:val="20"/>
              </w:rPr>
            </w:pPr>
            <w:r w:rsidRPr="00804E71">
              <w:rPr>
                <w:sz w:val="20"/>
                <w:szCs w:val="20"/>
              </w:rPr>
              <w:t>2.200.000,00</w:t>
            </w:r>
          </w:p>
        </w:tc>
      </w:tr>
      <w:tr w:rsidR="003538F1" w:rsidRPr="005F5DA8" w:rsidTr="003538F1">
        <w:trPr>
          <w:trHeight w:val="30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8F1" w:rsidRPr="00804E71" w:rsidRDefault="003538F1" w:rsidP="005F5D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804E7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8F1" w:rsidRPr="00804E71" w:rsidRDefault="003538F1" w:rsidP="005F5D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804E7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ФА25190644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8F1" w:rsidRPr="00804E71" w:rsidRDefault="003538F1" w:rsidP="005F5D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804E7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8F1" w:rsidRPr="00804E71" w:rsidRDefault="003538F1" w:rsidP="005F5D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804E7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2.000.000,00</w:t>
            </w:r>
          </w:p>
        </w:tc>
      </w:tr>
    </w:tbl>
    <w:p w:rsidR="005F5DA8" w:rsidRDefault="005F5DA8" w:rsidP="000A12E5">
      <w:pPr>
        <w:spacing w:after="0" w:line="240" w:lineRule="auto"/>
        <w:ind w:firstLine="720"/>
        <w:contextualSpacing/>
        <w:jc w:val="both"/>
        <w:rPr>
          <w:rFonts w:eastAsia="Times New Roman" w:cs="Calibri"/>
          <w:sz w:val="20"/>
          <w:szCs w:val="20"/>
          <w:lang w:val="ru-RU" w:eastAsia="en-GB"/>
        </w:rPr>
      </w:pPr>
    </w:p>
    <w:p w:rsidR="00804E71" w:rsidRDefault="00804E71" w:rsidP="00804E71">
      <w:pPr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val="ru-RU" w:eastAsia="en-GB"/>
        </w:rPr>
      </w:pPr>
    </w:p>
    <w:p w:rsidR="00804E71" w:rsidRDefault="00804E71" w:rsidP="00804E71">
      <w:pPr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val="ru-RU" w:eastAsia="en-GB"/>
        </w:rPr>
      </w:pPr>
    </w:p>
    <w:p w:rsidR="002D4DCA" w:rsidRDefault="002D4DCA" w:rsidP="00804E71">
      <w:pPr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val="ru-RU" w:eastAsia="en-GB"/>
        </w:rPr>
        <w:sectPr w:rsidR="002D4DCA" w:rsidSect="00804E7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04E71" w:rsidRDefault="00804E71" w:rsidP="00804E71">
      <w:pPr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val="ru-RU" w:eastAsia="en-GB"/>
        </w:rPr>
      </w:pPr>
    </w:p>
    <w:p w:rsidR="00804E71" w:rsidRPr="005B00D6" w:rsidRDefault="00804E71" w:rsidP="00804E71">
      <w:pPr>
        <w:spacing w:after="0" w:line="240" w:lineRule="auto"/>
        <w:contextualSpacing/>
        <w:jc w:val="both"/>
        <w:rPr>
          <w:rFonts w:eastAsia="Times New Roman" w:cs="Calibri"/>
          <w:sz w:val="20"/>
          <w:szCs w:val="20"/>
          <w:lang w:val="ru-RU" w:eastAsia="en-GB"/>
        </w:rPr>
      </w:pPr>
      <w:r w:rsidRPr="00C968F8">
        <w:rPr>
          <w:rFonts w:eastAsia="Times New Roman" w:cs="Calibri"/>
          <w:sz w:val="20"/>
          <w:szCs w:val="20"/>
          <w:lang w:val="ru-RU" w:eastAsia="en-GB"/>
        </w:rPr>
        <w:t>Овај износ од 4.200.00,00 динара  Комисија је расподелила на Корисник</w:t>
      </w:r>
      <w:r w:rsidR="007E2630" w:rsidRPr="00C968F8">
        <w:rPr>
          <w:rFonts w:eastAsia="Times New Roman" w:cs="Calibri"/>
          <w:sz w:val="20"/>
          <w:szCs w:val="20"/>
          <w:lang w:val="ru-RU" w:eastAsia="en-GB"/>
        </w:rPr>
        <w:t>е средства који су истакли приг</w:t>
      </w:r>
      <w:r w:rsidRPr="00C968F8">
        <w:rPr>
          <w:rFonts w:eastAsia="Times New Roman" w:cs="Calibri"/>
          <w:sz w:val="20"/>
          <w:szCs w:val="20"/>
          <w:lang w:val="ru-RU" w:eastAsia="en-GB"/>
        </w:rPr>
        <w:t xml:space="preserve">овор </w:t>
      </w:r>
      <w:r w:rsidR="007E2630" w:rsidRPr="00C968F8">
        <w:rPr>
          <w:rFonts w:eastAsia="Times New Roman" w:cs="Calibri"/>
          <w:sz w:val="20"/>
          <w:szCs w:val="20"/>
          <w:lang w:val="ru-RU" w:eastAsia="en-GB"/>
        </w:rPr>
        <w:t>на расподелу средстава, утврдивши</w:t>
      </w:r>
      <w:r w:rsidRPr="00C968F8">
        <w:rPr>
          <w:rFonts w:eastAsia="Times New Roman" w:cs="Calibri"/>
          <w:sz w:val="20"/>
          <w:szCs w:val="20"/>
          <w:lang w:val="ru-RU" w:eastAsia="en-GB"/>
        </w:rPr>
        <w:t xml:space="preserve"> да је овим корисницима опредењен знатно нижи </w:t>
      </w:r>
      <w:r w:rsidR="002D4DCA" w:rsidRPr="00C968F8">
        <w:rPr>
          <w:rFonts w:eastAsia="Times New Roman" w:cs="Calibri"/>
          <w:sz w:val="20"/>
          <w:szCs w:val="20"/>
          <w:lang w:val="ru-RU" w:eastAsia="en-GB"/>
        </w:rPr>
        <w:t>проценат  подстицајних средстава</w:t>
      </w:r>
      <w:r w:rsidR="00C968F8" w:rsidRPr="00C968F8">
        <w:rPr>
          <w:rFonts w:eastAsia="Times New Roman" w:cs="Calibri"/>
          <w:sz w:val="20"/>
          <w:szCs w:val="20"/>
          <w:lang w:val="ru-RU" w:eastAsia="en-GB"/>
        </w:rPr>
        <w:t xml:space="preserve"> код Корсника средства под редним бројем 65, 77. 96 и 107</w:t>
      </w:r>
      <w:r w:rsidR="002D4DCA" w:rsidRPr="00C968F8">
        <w:rPr>
          <w:rFonts w:eastAsia="Times New Roman" w:cs="Calibri"/>
          <w:sz w:val="20"/>
          <w:szCs w:val="20"/>
          <w:lang w:val="ru-RU" w:eastAsia="en-GB"/>
        </w:rPr>
        <w:t xml:space="preserve"> у односу на укупну инвестицију </w:t>
      </w:r>
      <w:r w:rsidR="007E2630" w:rsidRPr="00C968F8">
        <w:rPr>
          <w:rFonts w:eastAsia="Times New Roman" w:cs="Calibri"/>
          <w:sz w:val="20"/>
          <w:szCs w:val="20"/>
          <w:lang w:val="ru-RU" w:eastAsia="en-GB"/>
        </w:rPr>
        <w:t xml:space="preserve">као и на корисника </w:t>
      </w:r>
      <w:r w:rsidR="00C968F8" w:rsidRPr="00C968F8">
        <w:rPr>
          <w:rFonts w:eastAsia="Times New Roman" w:cs="Calibri"/>
          <w:sz w:val="20"/>
          <w:szCs w:val="20"/>
          <w:lang w:val="ru-RU" w:eastAsia="en-GB"/>
        </w:rPr>
        <w:t xml:space="preserve">под редним броје 68. У табели одбијених пријава </w:t>
      </w:r>
      <w:r w:rsidR="007E2630" w:rsidRPr="00C968F8">
        <w:rPr>
          <w:rFonts w:eastAsia="Times New Roman" w:cs="Calibri"/>
          <w:sz w:val="20"/>
          <w:szCs w:val="20"/>
          <w:lang w:val="ru-RU" w:eastAsia="en-GB"/>
        </w:rPr>
        <w:t>који је поднео приговор на решење о одбијању и чија је жалба усвојена</w:t>
      </w: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tbl>
      <w:tblPr>
        <w:tblW w:w="7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176"/>
        <w:gridCol w:w="518"/>
        <w:gridCol w:w="1265"/>
        <w:gridCol w:w="1173"/>
        <w:gridCol w:w="626"/>
        <w:gridCol w:w="1380"/>
        <w:gridCol w:w="626"/>
      </w:tblGrid>
      <w:tr w:rsidR="003538F1" w:rsidRPr="00CC1673" w:rsidTr="003538F1">
        <w:trPr>
          <w:trHeight w:val="240"/>
          <w:tblHeader/>
          <w:jc w:val="center"/>
        </w:trPr>
        <w:tc>
          <w:tcPr>
            <w:tcW w:w="490" w:type="dxa"/>
            <w:shd w:val="clear" w:color="000000" w:fill="33CCCC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1176" w:type="dxa"/>
            <w:shd w:val="clear" w:color="000000" w:fill="33CCCC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  <w:tc>
          <w:tcPr>
            <w:tcW w:w="518" w:type="dxa"/>
            <w:shd w:val="clear" w:color="000000" w:fill="33CCCC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Бод</w:t>
            </w:r>
          </w:p>
        </w:tc>
        <w:tc>
          <w:tcPr>
            <w:tcW w:w="1265" w:type="dxa"/>
            <w:shd w:val="clear" w:color="000000" w:fill="33CCCC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Прих. инвестиција</w:t>
            </w:r>
          </w:p>
        </w:tc>
        <w:tc>
          <w:tcPr>
            <w:tcW w:w="1173" w:type="dxa"/>
            <w:shd w:val="clear" w:color="000000" w:fill="33CCCC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Одобрено</w:t>
            </w:r>
          </w:p>
        </w:tc>
        <w:tc>
          <w:tcPr>
            <w:tcW w:w="626" w:type="dxa"/>
            <w:shd w:val="clear" w:color="000000" w:fill="33CCCC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1380" w:type="dxa"/>
            <w:shd w:val="clear" w:color="000000" w:fill="33CCCC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Сопст. средства</w:t>
            </w:r>
          </w:p>
        </w:tc>
        <w:tc>
          <w:tcPr>
            <w:tcW w:w="626" w:type="dxa"/>
            <w:shd w:val="clear" w:color="000000" w:fill="33CCCC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3538F1" w:rsidRPr="00CC1673" w:rsidTr="003538F1">
        <w:trPr>
          <w:trHeight w:val="240"/>
          <w:jc w:val="center"/>
        </w:trPr>
        <w:tc>
          <w:tcPr>
            <w:tcW w:w="490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ФА25190328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2.970.000,00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90,00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330.000,00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10,00</w:t>
            </w:r>
          </w:p>
        </w:tc>
      </w:tr>
      <w:tr w:rsidR="003538F1" w:rsidRPr="00CC1673" w:rsidTr="003538F1">
        <w:trPr>
          <w:trHeight w:val="240"/>
          <w:jc w:val="center"/>
        </w:trPr>
        <w:tc>
          <w:tcPr>
            <w:tcW w:w="490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7E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ФА25190424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2.970.000,00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90,00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330.000,00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10,00</w:t>
            </w:r>
          </w:p>
        </w:tc>
      </w:tr>
      <w:tr w:rsidR="003538F1" w:rsidRPr="00CC1673" w:rsidTr="003538F1">
        <w:trPr>
          <w:trHeight w:val="240"/>
          <w:jc w:val="center"/>
        </w:trPr>
        <w:tc>
          <w:tcPr>
            <w:tcW w:w="490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ФА25190584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2.800.000,00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2.290.000,00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81,79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510.000,00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CC1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18,21</w:t>
            </w:r>
          </w:p>
        </w:tc>
      </w:tr>
      <w:tr w:rsidR="003538F1" w:rsidRPr="00CC1673" w:rsidTr="003538F1">
        <w:trPr>
          <w:trHeight w:val="240"/>
          <w:jc w:val="center"/>
        </w:trPr>
        <w:tc>
          <w:tcPr>
            <w:tcW w:w="490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7E2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ФА25190287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3538F1" w:rsidRPr="00CC1673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CC167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2.970.000,00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90,00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330.000,00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3538F1" w:rsidRPr="007E2630" w:rsidRDefault="003538F1" w:rsidP="007E2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7E26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10,00</w:t>
            </w:r>
          </w:p>
        </w:tc>
      </w:tr>
      <w:tr w:rsidR="003538F1" w:rsidRPr="00CC1673" w:rsidTr="003538F1">
        <w:trPr>
          <w:trHeight w:val="240"/>
          <w:jc w:val="center"/>
        </w:trPr>
        <w:tc>
          <w:tcPr>
            <w:tcW w:w="490" w:type="dxa"/>
            <w:shd w:val="clear" w:color="auto" w:fill="auto"/>
            <w:noWrap/>
            <w:vAlign w:val="bottom"/>
          </w:tcPr>
          <w:p w:rsidR="003538F1" w:rsidRPr="00C968F8" w:rsidRDefault="003538F1" w:rsidP="00C96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133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3538F1" w:rsidRPr="00CC1673" w:rsidRDefault="003538F1" w:rsidP="00C96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ED57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ФА25189384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3538F1" w:rsidRPr="00ED57DC" w:rsidRDefault="003538F1" w:rsidP="00C96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160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3538F1" w:rsidRPr="00ED57DC" w:rsidRDefault="003538F1" w:rsidP="00C96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1.371.250,00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:rsidR="003538F1" w:rsidRPr="007E2630" w:rsidRDefault="003538F1" w:rsidP="00C96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1.200.000,00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3538F1" w:rsidRPr="007E2630" w:rsidRDefault="003538F1" w:rsidP="00C96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87,51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538F1" w:rsidRPr="007E2630" w:rsidRDefault="003538F1" w:rsidP="00C96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171.250,00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3538F1" w:rsidRPr="007E2630" w:rsidRDefault="003538F1" w:rsidP="00C96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>12,49</w:t>
            </w:r>
          </w:p>
        </w:tc>
      </w:tr>
    </w:tbl>
    <w:p w:rsidR="00ED57DC" w:rsidRDefault="00ED57DC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ED57DC" w:rsidRPr="00ED57DC" w:rsidRDefault="00ED57DC" w:rsidP="00ED57DC">
      <w:pPr>
        <w:rPr>
          <w:rFonts w:cstheme="minorHAnsi"/>
          <w:sz w:val="20"/>
          <w:szCs w:val="20"/>
          <w:lang w:val="sr-Cyrl-RS"/>
        </w:rPr>
      </w:pPr>
    </w:p>
    <w:p w:rsidR="00ED57DC" w:rsidRDefault="00ED57DC" w:rsidP="00ED57DC">
      <w:pPr>
        <w:rPr>
          <w:rFonts w:cstheme="minorHAnsi"/>
          <w:sz w:val="20"/>
          <w:szCs w:val="20"/>
          <w:lang w:val="sr-Cyrl-RS"/>
        </w:rPr>
      </w:pPr>
    </w:p>
    <w:p w:rsidR="00ED57DC" w:rsidRDefault="00ED57DC" w:rsidP="00ED57DC">
      <w:pPr>
        <w:tabs>
          <w:tab w:val="left" w:pos="3300"/>
        </w:tabs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ab/>
      </w:r>
    </w:p>
    <w:p w:rsidR="00ED57DC" w:rsidRPr="00ED57DC" w:rsidRDefault="00ED57DC" w:rsidP="00ED57DC">
      <w:pPr>
        <w:tabs>
          <w:tab w:val="left" w:pos="3300"/>
        </w:tabs>
        <w:rPr>
          <w:rFonts w:cstheme="minorHAnsi"/>
          <w:sz w:val="20"/>
          <w:szCs w:val="20"/>
          <w:lang w:val="sr-Cyrl-RS"/>
        </w:rPr>
        <w:sectPr w:rsidR="00ED57DC" w:rsidRPr="00ED57DC" w:rsidSect="002D4DCA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04E71" w:rsidRPr="005F5DA8" w:rsidRDefault="009D2C84" w:rsidP="002D4D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ru-RU"/>
        </w:rPr>
      </w:pPr>
      <w:r w:rsidRPr="009D2C84">
        <w:rPr>
          <w:rFonts w:cstheme="minorHAnsi"/>
          <w:sz w:val="20"/>
          <w:szCs w:val="20"/>
          <w:lang w:val="sr-Cyrl-CS"/>
        </w:rPr>
        <w:lastRenderedPageBreak/>
        <w:t xml:space="preserve">С обзиром да је предлог </w:t>
      </w:r>
      <w:r w:rsidR="000A3374">
        <w:rPr>
          <w:rFonts w:cstheme="minorHAnsi"/>
          <w:sz w:val="20"/>
          <w:szCs w:val="20"/>
          <w:lang w:val="sr-Cyrl-RS"/>
        </w:rPr>
        <w:t>Комисије</w:t>
      </w:r>
      <w:r w:rsidRPr="009D2C84">
        <w:rPr>
          <w:rFonts w:cstheme="minorHAnsi"/>
          <w:sz w:val="20"/>
          <w:szCs w:val="20"/>
          <w:lang w:val="sr-Cyrl-RS"/>
        </w:rPr>
        <w:t xml:space="preserve"> </w:t>
      </w:r>
      <w:r w:rsidR="00794E0C" w:rsidRPr="00794E0C">
        <w:rPr>
          <w:rFonts w:cstheme="minorHAnsi"/>
          <w:sz w:val="20"/>
          <w:szCs w:val="20"/>
          <w:lang w:val="sr-Cyrl-RS"/>
        </w:rPr>
        <w:t xml:space="preserve">за спровођење Конкурса за доделу бесповратних за набавку квалитених приплодних грла у АП Војводини у 2025. години </w:t>
      </w:r>
      <w:r w:rsidRPr="009D2C84">
        <w:rPr>
          <w:rFonts w:cstheme="minorHAnsi"/>
          <w:sz w:val="20"/>
          <w:szCs w:val="20"/>
          <w:lang w:val="sr-Cyrl-CS"/>
        </w:rPr>
        <w:t xml:space="preserve">у складу са </w:t>
      </w:r>
      <w:r w:rsidRPr="009D2C84">
        <w:rPr>
          <w:rFonts w:cstheme="minorHAnsi"/>
          <w:sz w:val="20"/>
          <w:szCs w:val="20"/>
          <w:lang w:val="sr-Cyrl-RS"/>
        </w:rPr>
        <w:t>Правилник</w:t>
      </w:r>
      <w:r w:rsidRPr="009D2C84">
        <w:rPr>
          <w:rFonts w:cstheme="minorHAnsi"/>
          <w:sz w:val="20"/>
          <w:szCs w:val="20"/>
        </w:rPr>
        <w:t>ом</w:t>
      </w:r>
      <w:r w:rsidRPr="009D2C84">
        <w:rPr>
          <w:rFonts w:cstheme="minorHAnsi"/>
          <w:sz w:val="20"/>
          <w:szCs w:val="20"/>
          <w:lang w:val="sr-Cyrl-RS"/>
        </w:rPr>
        <w:t xml:space="preserve"> </w:t>
      </w:r>
      <w:r w:rsidRPr="009D2C84">
        <w:rPr>
          <w:rFonts w:cstheme="minorHAnsi"/>
          <w:sz w:val="20"/>
          <w:szCs w:val="20"/>
        </w:rPr>
        <w:t xml:space="preserve">о </w:t>
      </w:r>
      <w:r w:rsidRPr="009D2C84">
        <w:rPr>
          <w:rFonts w:cstheme="minorHAnsi"/>
          <w:sz w:val="20"/>
          <w:szCs w:val="20"/>
          <w:lang w:val="sr-Cyrl-RS"/>
        </w:rPr>
        <w:t xml:space="preserve">додели </w:t>
      </w:r>
      <w:r w:rsidR="005E653B" w:rsidRPr="00794E0C">
        <w:rPr>
          <w:rFonts w:cstheme="minorHAnsi"/>
          <w:sz w:val="20"/>
          <w:szCs w:val="20"/>
          <w:lang w:val="sr-Cyrl-RS"/>
        </w:rPr>
        <w:t>бесповратних за набавку квалитених приплодних грла у АП Војводини у 2025. години</w:t>
      </w:r>
      <w:r w:rsidRPr="000D0D34">
        <w:rPr>
          <w:rFonts w:cstheme="minorHAnsi"/>
          <w:sz w:val="20"/>
          <w:szCs w:val="20"/>
          <w:lang w:val="sr-Cyrl-RS"/>
        </w:rPr>
        <w:t xml:space="preserve"> </w:t>
      </w:r>
      <w:r w:rsidR="000D0D34" w:rsidRPr="00D25F5F">
        <w:rPr>
          <w:rFonts w:cstheme="minorHAnsi"/>
          <w:sz w:val="20"/>
          <w:szCs w:val="20"/>
          <w:lang w:val="sr-Cyrl-RS"/>
        </w:rPr>
        <w:t xml:space="preserve">(„Службени лист АПВ“ </w:t>
      </w:r>
      <w:r w:rsidR="00D25F5F" w:rsidRPr="00D25F5F">
        <w:rPr>
          <w:rFonts w:cstheme="minorHAnsi"/>
          <w:sz w:val="20"/>
          <w:szCs w:val="20"/>
          <w:lang w:val="sr-Cyrl-RS"/>
        </w:rPr>
        <w:t>50</w:t>
      </w:r>
      <w:r w:rsidR="000D0D34" w:rsidRPr="00D25F5F">
        <w:rPr>
          <w:rFonts w:cstheme="minorHAnsi"/>
          <w:sz w:val="20"/>
          <w:szCs w:val="20"/>
          <w:lang w:val="sr-Cyrl-RS"/>
        </w:rPr>
        <w:t>/2025</w:t>
      </w:r>
      <w:r w:rsidRPr="00D25F5F">
        <w:rPr>
          <w:rFonts w:cstheme="minorHAnsi"/>
          <w:sz w:val="20"/>
          <w:szCs w:val="20"/>
          <w:lang w:val="sr-Cyrl-RS"/>
        </w:rPr>
        <w:t xml:space="preserve">) </w:t>
      </w:r>
      <w:r w:rsidRPr="00D25F5F">
        <w:rPr>
          <w:rFonts w:cstheme="minorHAnsi"/>
          <w:sz w:val="20"/>
          <w:szCs w:val="20"/>
          <w:lang w:val="sr-Cyrl-CS"/>
        </w:rPr>
        <w:t xml:space="preserve">и </w:t>
      </w:r>
      <w:r w:rsidRPr="00D25F5F">
        <w:rPr>
          <w:rFonts w:cstheme="minorHAnsi"/>
          <w:sz w:val="20"/>
          <w:szCs w:val="20"/>
          <w:lang w:val="sr-Cyrl-RS"/>
        </w:rPr>
        <w:t xml:space="preserve">Конкурсом за </w:t>
      </w:r>
      <w:r w:rsidR="005E653B" w:rsidRPr="005E653B">
        <w:rPr>
          <w:rFonts w:cstheme="minorHAnsi"/>
          <w:sz w:val="20"/>
          <w:szCs w:val="20"/>
          <w:lang w:val="sr-Cyrl-RS"/>
        </w:rPr>
        <w:t xml:space="preserve">доделу бесповратних за набавку квалитених приплодних грла у АП Војводини у 2025. години </w:t>
      </w:r>
      <w:r w:rsidR="007A1211" w:rsidRPr="00D25F5F">
        <w:rPr>
          <w:rFonts w:cstheme="minorHAnsi"/>
          <w:sz w:val="20"/>
          <w:szCs w:val="20"/>
          <w:lang w:val="sr-Cyrl-RS"/>
        </w:rPr>
        <w:t>(</w:t>
      </w:r>
      <w:r w:rsidRPr="00D25F5F">
        <w:rPr>
          <w:rFonts w:cstheme="minorHAnsi"/>
          <w:sz w:val="20"/>
          <w:szCs w:val="20"/>
        </w:rPr>
        <w:t>„Службен</w:t>
      </w:r>
      <w:r w:rsidRPr="00D25F5F">
        <w:rPr>
          <w:rFonts w:cstheme="minorHAnsi"/>
          <w:sz w:val="20"/>
          <w:szCs w:val="20"/>
          <w:lang w:val="sr-Cyrl-RS"/>
        </w:rPr>
        <w:t>и</w:t>
      </w:r>
      <w:r w:rsidRPr="00D25F5F">
        <w:rPr>
          <w:rFonts w:cstheme="minorHAnsi"/>
          <w:sz w:val="20"/>
          <w:szCs w:val="20"/>
        </w:rPr>
        <w:t xml:space="preserve"> лист АПВ“</w:t>
      </w:r>
      <w:r w:rsidRPr="00D25F5F">
        <w:rPr>
          <w:rFonts w:cstheme="minorHAnsi"/>
          <w:sz w:val="20"/>
          <w:szCs w:val="20"/>
          <w:lang w:val="sr-Cyrl-RS"/>
        </w:rPr>
        <w:t xml:space="preserve"> </w:t>
      </w:r>
      <w:r w:rsidRPr="00D25F5F">
        <w:rPr>
          <w:rFonts w:cstheme="minorHAnsi"/>
          <w:sz w:val="20"/>
          <w:szCs w:val="20"/>
        </w:rPr>
        <w:t>број</w:t>
      </w:r>
      <w:r w:rsidR="000D0D34" w:rsidRPr="00D25F5F">
        <w:rPr>
          <w:rFonts w:cstheme="minorHAnsi"/>
          <w:sz w:val="20"/>
          <w:szCs w:val="20"/>
          <w:lang w:val="ru-RU"/>
        </w:rPr>
        <w:t xml:space="preserve"> </w:t>
      </w:r>
      <w:r w:rsidR="00D25F5F" w:rsidRPr="00D25F5F">
        <w:rPr>
          <w:rFonts w:cstheme="minorHAnsi"/>
          <w:sz w:val="20"/>
          <w:szCs w:val="20"/>
          <w:lang w:val="ru-RU"/>
        </w:rPr>
        <w:t>50</w:t>
      </w:r>
      <w:r w:rsidR="000D0D34" w:rsidRPr="00D25F5F">
        <w:rPr>
          <w:rFonts w:cstheme="minorHAnsi"/>
          <w:sz w:val="20"/>
          <w:szCs w:val="20"/>
          <w:lang w:val="ru-RU"/>
        </w:rPr>
        <w:t>/2025</w:t>
      </w:r>
      <w:r w:rsidRPr="00D25F5F">
        <w:rPr>
          <w:rFonts w:cstheme="minorHAnsi"/>
          <w:sz w:val="20"/>
          <w:szCs w:val="20"/>
          <w:lang w:val="ru-RU"/>
        </w:rPr>
        <w:t xml:space="preserve"> </w:t>
      </w:r>
      <w:r w:rsidRPr="00D25F5F">
        <w:rPr>
          <w:rFonts w:cstheme="minorHAnsi"/>
          <w:sz w:val="20"/>
          <w:szCs w:val="20"/>
          <w:lang w:val="sr-Cyrl-RS"/>
        </w:rPr>
        <w:t>године)</w:t>
      </w:r>
      <w:r w:rsidRPr="00D25F5F">
        <w:rPr>
          <w:rFonts w:cstheme="minorHAnsi"/>
          <w:sz w:val="20"/>
          <w:szCs w:val="20"/>
          <w:lang w:val="sr-Cyrl-CS"/>
        </w:rPr>
        <w:t>,</w:t>
      </w:r>
      <w:r w:rsidRPr="000D0D34">
        <w:rPr>
          <w:rFonts w:cstheme="minorHAnsi"/>
          <w:sz w:val="20"/>
          <w:szCs w:val="20"/>
          <w:lang w:val="sr-Cyrl-CS"/>
        </w:rPr>
        <w:t xml:space="preserve"> на основу предлога Комисије, донета је одлука</w:t>
      </w:r>
      <w:r w:rsidR="00804E71">
        <w:rPr>
          <w:rFonts w:cstheme="minorHAnsi"/>
          <w:sz w:val="20"/>
          <w:szCs w:val="20"/>
          <w:lang w:val="sr-Cyrl-CS"/>
        </w:rPr>
        <w:t xml:space="preserve"> о измени и допуни </w:t>
      </w:r>
      <w:r w:rsidR="00804E71" w:rsidRPr="005F5DA8">
        <w:rPr>
          <w:rFonts w:eastAsia="Calibri" w:cstheme="minorHAnsi"/>
          <w:sz w:val="20"/>
          <w:szCs w:val="20"/>
          <w:lang w:val="sr-Cyrl-CS"/>
        </w:rPr>
        <w:t xml:space="preserve">о додели средстава по Конкурсу </w:t>
      </w:r>
      <w:r w:rsidR="00804E71" w:rsidRPr="005F5DA8">
        <w:rPr>
          <w:rFonts w:eastAsia="Times New Roman" w:cstheme="minorHAnsi"/>
          <w:sz w:val="20"/>
          <w:szCs w:val="20"/>
          <w:lang w:val="ru-RU"/>
        </w:rPr>
        <w:t>за доделу бесповратних за набавку квалитених приплодних</w:t>
      </w:r>
    </w:p>
    <w:p w:rsidR="009D2C84" w:rsidRPr="009D2C84" w:rsidRDefault="00804E71" w:rsidP="002D4D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CS"/>
        </w:rPr>
      </w:pPr>
      <w:r>
        <w:rPr>
          <w:rFonts w:eastAsia="Times New Roman" w:cstheme="minorHAnsi"/>
          <w:sz w:val="20"/>
          <w:szCs w:val="20"/>
          <w:lang w:val="ru-RU"/>
        </w:rPr>
        <w:t xml:space="preserve"> грла у АП Војводини у 2025. г</w:t>
      </w:r>
      <w:r w:rsidRPr="005F5DA8">
        <w:rPr>
          <w:rFonts w:eastAsia="Times New Roman" w:cstheme="minorHAnsi"/>
          <w:sz w:val="20"/>
          <w:szCs w:val="20"/>
          <w:lang w:val="ru-RU"/>
        </w:rPr>
        <w:t>одини</w:t>
      </w:r>
      <w:r w:rsidR="009D2C84" w:rsidRPr="000D0D34">
        <w:rPr>
          <w:rFonts w:cstheme="minorHAnsi"/>
          <w:sz w:val="20"/>
          <w:szCs w:val="20"/>
          <w:lang w:val="sr-Cyrl-CS"/>
        </w:rPr>
        <w:t xml:space="preserve"> као у диспозитиву.</w:t>
      </w:r>
    </w:p>
    <w:p w:rsidR="009D2C84" w:rsidRPr="009D2C84" w:rsidRDefault="009D2C84" w:rsidP="009D2C84">
      <w:pPr>
        <w:pStyle w:val="memo"/>
        <w:ind w:left="709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94E0C" w:rsidRDefault="00794E0C" w:rsidP="009D2C84">
      <w:pPr>
        <w:jc w:val="both"/>
        <w:rPr>
          <w:rFonts w:cstheme="minorHAnsi"/>
          <w:b/>
          <w:sz w:val="20"/>
          <w:szCs w:val="20"/>
          <w:lang w:val="sr-Cyrl-RS"/>
        </w:rPr>
      </w:pPr>
    </w:p>
    <w:tbl>
      <w:tblPr>
        <w:tblW w:w="0" w:type="auto"/>
        <w:tblInd w:w="1082" w:type="dxa"/>
        <w:tblLook w:val="04A0" w:firstRow="1" w:lastRow="0" w:firstColumn="1" w:lastColumn="0" w:noHBand="0" w:noVBand="1"/>
      </w:tblPr>
      <w:tblGrid>
        <w:gridCol w:w="4034"/>
        <w:gridCol w:w="4244"/>
      </w:tblGrid>
      <w:tr w:rsidR="009D2C84" w:rsidRPr="009D2C84" w:rsidTr="004B17B2">
        <w:tc>
          <w:tcPr>
            <w:tcW w:w="4034" w:type="dxa"/>
            <w:shd w:val="clear" w:color="auto" w:fill="auto"/>
          </w:tcPr>
          <w:p w:rsidR="009D2C84" w:rsidRPr="009D2C84" w:rsidRDefault="009D2C84" w:rsidP="00FA6B6E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44" w:type="dxa"/>
            <w:shd w:val="clear" w:color="auto" w:fill="auto"/>
          </w:tcPr>
          <w:p w:rsidR="009D2C84" w:rsidRPr="009D2C84" w:rsidRDefault="009D2C84" w:rsidP="00FA6B6E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9D2C84">
              <w:rPr>
                <w:rFonts w:cstheme="minorHAnsi"/>
                <w:sz w:val="20"/>
                <w:szCs w:val="20"/>
                <w:lang w:val="sr-Cyrl-RS"/>
              </w:rPr>
              <w:t>ПОКРАЈИНСКИ СЕКРЕТАР</w:t>
            </w:r>
          </w:p>
        </w:tc>
      </w:tr>
      <w:tr w:rsidR="009D2C84" w:rsidRPr="009D2C84" w:rsidTr="004B17B2">
        <w:tc>
          <w:tcPr>
            <w:tcW w:w="4034" w:type="dxa"/>
            <w:shd w:val="clear" w:color="auto" w:fill="auto"/>
          </w:tcPr>
          <w:p w:rsidR="009D2C84" w:rsidRPr="009D2C84" w:rsidRDefault="009D2C84" w:rsidP="00FA6B6E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44" w:type="dxa"/>
            <w:shd w:val="clear" w:color="auto" w:fill="auto"/>
          </w:tcPr>
          <w:p w:rsidR="009D2C84" w:rsidRPr="009D2C84" w:rsidRDefault="009D2C84" w:rsidP="00FA6B6E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9D2C84">
              <w:rPr>
                <w:rFonts w:cstheme="minorHAnsi"/>
                <w:sz w:val="20"/>
                <w:szCs w:val="20"/>
                <w:lang w:val="sr-Cyrl-RS"/>
              </w:rPr>
              <w:t>Владимир Галић</w:t>
            </w:r>
          </w:p>
        </w:tc>
      </w:tr>
    </w:tbl>
    <w:p w:rsidR="009D2C84" w:rsidRDefault="009D2C8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FC1F0B" w:rsidRDefault="00FC1F0B" w:rsidP="00FC1F0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sr-Cyrl-RS"/>
        </w:rPr>
      </w:pPr>
      <w:r w:rsidRPr="00FC1F0B">
        <w:rPr>
          <w:rFonts w:eastAsia="Times New Roman" w:cstheme="minorHAnsi"/>
          <w:b/>
          <w:sz w:val="20"/>
          <w:szCs w:val="20"/>
          <w:lang w:val="sr-Cyrl-RS"/>
        </w:rPr>
        <w:t xml:space="preserve">                                          </w:t>
      </w:r>
    </w:p>
    <w:p w:rsidR="00FC1F0B" w:rsidRDefault="00FC1F0B" w:rsidP="00FC1F0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sr-Cyrl-RS"/>
        </w:rPr>
      </w:pPr>
    </w:p>
    <w:sectPr w:rsidR="00FC1F0B" w:rsidSect="002D4DC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F0" w:rsidRDefault="00D62EF0" w:rsidP="004850CF">
      <w:pPr>
        <w:spacing w:after="0" w:line="240" w:lineRule="auto"/>
      </w:pPr>
      <w:r>
        <w:separator/>
      </w:r>
    </w:p>
  </w:endnote>
  <w:endnote w:type="continuationSeparator" w:id="0">
    <w:p w:rsidR="00D62EF0" w:rsidRDefault="00D62EF0" w:rsidP="0048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F0" w:rsidRDefault="00D62EF0" w:rsidP="004850CF">
      <w:pPr>
        <w:spacing w:after="0" w:line="240" w:lineRule="auto"/>
      </w:pPr>
      <w:r>
        <w:separator/>
      </w:r>
    </w:p>
  </w:footnote>
  <w:footnote w:type="continuationSeparator" w:id="0">
    <w:p w:rsidR="00D62EF0" w:rsidRDefault="00D62EF0" w:rsidP="00485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AFF"/>
    <w:multiLevelType w:val="hybridMultilevel"/>
    <w:tmpl w:val="2E2A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3439"/>
    <w:multiLevelType w:val="hybridMultilevel"/>
    <w:tmpl w:val="7A8E3E8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0FC9"/>
    <w:multiLevelType w:val="hybridMultilevel"/>
    <w:tmpl w:val="8F12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1FF7"/>
    <w:multiLevelType w:val="hybridMultilevel"/>
    <w:tmpl w:val="B844A4E2"/>
    <w:lvl w:ilvl="0" w:tplc="12BAB1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2606"/>
    <w:multiLevelType w:val="hybridMultilevel"/>
    <w:tmpl w:val="CA88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5CD"/>
    <w:multiLevelType w:val="hybridMultilevel"/>
    <w:tmpl w:val="F15E36BE"/>
    <w:lvl w:ilvl="0" w:tplc="F48A1C6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4C94"/>
    <w:multiLevelType w:val="hybridMultilevel"/>
    <w:tmpl w:val="C45442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7B80"/>
    <w:multiLevelType w:val="hybridMultilevel"/>
    <w:tmpl w:val="63120F5A"/>
    <w:lvl w:ilvl="0" w:tplc="495CA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655BD"/>
    <w:multiLevelType w:val="hybridMultilevel"/>
    <w:tmpl w:val="D1A436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B3594B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5116B"/>
    <w:multiLevelType w:val="hybridMultilevel"/>
    <w:tmpl w:val="B844A4E2"/>
    <w:lvl w:ilvl="0" w:tplc="12BAB1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7413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32EE7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55D29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857C7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1D0F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4161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00D56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BA1027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E48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02AE"/>
    <w:multiLevelType w:val="hybridMultilevel"/>
    <w:tmpl w:val="CA467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756DD"/>
    <w:multiLevelType w:val="hybridMultilevel"/>
    <w:tmpl w:val="F0B8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7247C"/>
    <w:multiLevelType w:val="hybridMultilevel"/>
    <w:tmpl w:val="BD761074"/>
    <w:lvl w:ilvl="0" w:tplc="FF1E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C00FB"/>
    <w:multiLevelType w:val="hybridMultilevel"/>
    <w:tmpl w:val="2E2A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B2D7C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E65C3"/>
    <w:multiLevelType w:val="hybridMultilevel"/>
    <w:tmpl w:val="359C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E0C4A"/>
    <w:multiLevelType w:val="hybridMultilevel"/>
    <w:tmpl w:val="670467E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1C06D92"/>
    <w:multiLevelType w:val="hybridMultilevel"/>
    <w:tmpl w:val="B7908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604CA"/>
    <w:multiLevelType w:val="hybridMultilevel"/>
    <w:tmpl w:val="F0BAA46A"/>
    <w:lvl w:ilvl="0" w:tplc="DCAEA1B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F7C54"/>
    <w:multiLevelType w:val="hybridMultilevel"/>
    <w:tmpl w:val="1EFE6A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E2586"/>
    <w:multiLevelType w:val="hybridMultilevel"/>
    <w:tmpl w:val="6B2E5E3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8132C2F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6C5734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A0510B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C020E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02A3C"/>
    <w:multiLevelType w:val="hybridMultilevel"/>
    <w:tmpl w:val="79205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52078"/>
    <w:multiLevelType w:val="hybridMultilevel"/>
    <w:tmpl w:val="98BAA8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34885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44699"/>
    <w:multiLevelType w:val="hybridMultilevel"/>
    <w:tmpl w:val="005E9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55E7D"/>
    <w:multiLevelType w:val="hybridMultilevel"/>
    <w:tmpl w:val="F0BAA46A"/>
    <w:lvl w:ilvl="0" w:tplc="DCAEA1B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023D8"/>
    <w:multiLevelType w:val="hybridMultilevel"/>
    <w:tmpl w:val="AAFC0D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03966"/>
    <w:multiLevelType w:val="hybridMultilevel"/>
    <w:tmpl w:val="0402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C3C24"/>
    <w:multiLevelType w:val="hybridMultilevel"/>
    <w:tmpl w:val="138053FE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A7FD9"/>
    <w:multiLevelType w:val="hybridMultilevel"/>
    <w:tmpl w:val="F0B8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23327"/>
    <w:multiLevelType w:val="hybridMultilevel"/>
    <w:tmpl w:val="37AE5A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51D99"/>
    <w:multiLevelType w:val="hybridMultilevel"/>
    <w:tmpl w:val="CA467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85FC8"/>
    <w:multiLevelType w:val="hybridMultilevel"/>
    <w:tmpl w:val="717E79C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083D46"/>
    <w:multiLevelType w:val="hybridMultilevel"/>
    <w:tmpl w:val="DA048798"/>
    <w:lvl w:ilvl="0" w:tplc="104C89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7"/>
  </w:num>
  <w:num w:numId="3">
    <w:abstractNumId w:val="35"/>
  </w:num>
  <w:num w:numId="4">
    <w:abstractNumId w:val="30"/>
  </w:num>
  <w:num w:numId="5">
    <w:abstractNumId w:val="8"/>
  </w:num>
  <w:num w:numId="6">
    <w:abstractNumId w:val="26"/>
  </w:num>
  <w:num w:numId="7">
    <w:abstractNumId w:val="4"/>
  </w:num>
  <w:num w:numId="8">
    <w:abstractNumId w:val="2"/>
  </w:num>
  <w:num w:numId="9">
    <w:abstractNumId w:val="47"/>
  </w:num>
  <w:num w:numId="10">
    <w:abstractNumId w:val="44"/>
  </w:num>
  <w:num w:numId="11">
    <w:abstractNumId w:val="43"/>
  </w:num>
  <w:num w:numId="12">
    <w:abstractNumId w:val="31"/>
  </w:num>
  <w:num w:numId="13">
    <w:abstractNumId w:val="34"/>
  </w:num>
  <w:num w:numId="14">
    <w:abstractNumId w:val="36"/>
  </w:num>
  <w:num w:numId="15">
    <w:abstractNumId w:val="22"/>
  </w:num>
  <w:num w:numId="16">
    <w:abstractNumId w:val="21"/>
  </w:num>
  <w:num w:numId="17">
    <w:abstractNumId w:val="23"/>
  </w:num>
  <w:num w:numId="18">
    <w:abstractNumId w:val="29"/>
  </w:num>
  <w:num w:numId="19">
    <w:abstractNumId w:val="40"/>
  </w:num>
  <w:num w:numId="20">
    <w:abstractNumId w:val="0"/>
  </w:num>
  <w:num w:numId="21">
    <w:abstractNumId w:val="1"/>
  </w:num>
  <w:num w:numId="22">
    <w:abstractNumId w:val="46"/>
  </w:num>
  <w:num w:numId="23">
    <w:abstractNumId w:val="17"/>
  </w:num>
  <w:num w:numId="24">
    <w:abstractNumId w:val="32"/>
  </w:num>
  <w:num w:numId="25">
    <w:abstractNumId w:val="9"/>
  </w:num>
  <w:num w:numId="26">
    <w:abstractNumId w:val="24"/>
  </w:num>
  <w:num w:numId="27">
    <w:abstractNumId w:val="28"/>
  </w:num>
  <w:num w:numId="28">
    <w:abstractNumId w:val="5"/>
  </w:num>
  <w:num w:numId="29">
    <w:abstractNumId w:val="39"/>
  </w:num>
  <w:num w:numId="30">
    <w:abstractNumId w:val="3"/>
  </w:num>
  <w:num w:numId="31">
    <w:abstractNumId w:val="13"/>
  </w:num>
  <w:num w:numId="32">
    <w:abstractNumId w:val="14"/>
  </w:num>
  <w:num w:numId="33">
    <w:abstractNumId w:val="16"/>
  </w:num>
  <w:num w:numId="34">
    <w:abstractNumId w:val="42"/>
  </w:num>
  <w:num w:numId="35">
    <w:abstractNumId w:val="37"/>
  </w:num>
  <w:num w:numId="36">
    <w:abstractNumId w:val="12"/>
  </w:num>
  <w:num w:numId="37">
    <w:abstractNumId w:val="15"/>
  </w:num>
  <w:num w:numId="38">
    <w:abstractNumId w:val="6"/>
  </w:num>
  <w:num w:numId="39">
    <w:abstractNumId w:val="18"/>
  </w:num>
  <w:num w:numId="40">
    <w:abstractNumId w:val="38"/>
  </w:num>
  <w:num w:numId="41">
    <w:abstractNumId w:val="25"/>
  </w:num>
  <w:num w:numId="42">
    <w:abstractNumId w:val="10"/>
  </w:num>
  <w:num w:numId="43">
    <w:abstractNumId w:val="33"/>
  </w:num>
  <w:num w:numId="44">
    <w:abstractNumId w:val="20"/>
  </w:num>
  <w:num w:numId="45">
    <w:abstractNumId w:val="45"/>
  </w:num>
  <w:num w:numId="46">
    <w:abstractNumId w:val="7"/>
  </w:num>
  <w:num w:numId="47">
    <w:abstractNumId w:val="1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41"/>
    <w:rsid w:val="000000C8"/>
    <w:rsid w:val="000046EC"/>
    <w:rsid w:val="000046ED"/>
    <w:rsid w:val="00006A70"/>
    <w:rsid w:val="00023F85"/>
    <w:rsid w:val="00036334"/>
    <w:rsid w:val="00036B54"/>
    <w:rsid w:val="00040179"/>
    <w:rsid w:val="00043C40"/>
    <w:rsid w:val="00045341"/>
    <w:rsid w:val="00051A37"/>
    <w:rsid w:val="000575CE"/>
    <w:rsid w:val="000613CC"/>
    <w:rsid w:val="00092668"/>
    <w:rsid w:val="00096441"/>
    <w:rsid w:val="000A12E5"/>
    <w:rsid w:val="000A3374"/>
    <w:rsid w:val="000B3329"/>
    <w:rsid w:val="000B3623"/>
    <w:rsid w:val="000B464A"/>
    <w:rsid w:val="000C3E7E"/>
    <w:rsid w:val="000C798D"/>
    <w:rsid w:val="000D0D34"/>
    <w:rsid w:val="000E22E5"/>
    <w:rsid w:val="000E458F"/>
    <w:rsid w:val="000E71F6"/>
    <w:rsid w:val="000F4346"/>
    <w:rsid w:val="000F6683"/>
    <w:rsid w:val="000F6B73"/>
    <w:rsid w:val="001073BE"/>
    <w:rsid w:val="00112F3B"/>
    <w:rsid w:val="001226B2"/>
    <w:rsid w:val="00135CCF"/>
    <w:rsid w:val="001434E8"/>
    <w:rsid w:val="0014549C"/>
    <w:rsid w:val="00152C3C"/>
    <w:rsid w:val="001567DC"/>
    <w:rsid w:val="001A4E0D"/>
    <w:rsid w:val="001B3E01"/>
    <w:rsid w:val="001B7938"/>
    <w:rsid w:val="001D30FA"/>
    <w:rsid w:val="001E1DA4"/>
    <w:rsid w:val="001F3AE1"/>
    <w:rsid w:val="001F69B7"/>
    <w:rsid w:val="002021EC"/>
    <w:rsid w:val="002151DD"/>
    <w:rsid w:val="00217BFC"/>
    <w:rsid w:val="002270B9"/>
    <w:rsid w:val="002275B0"/>
    <w:rsid w:val="00231E2C"/>
    <w:rsid w:val="00232A3A"/>
    <w:rsid w:val="00243190"/>
    <w:rsid w:val="00245A50"/>
    <w:rsid w:val="002565F2"/>
    <w:rsid w:val="002567BF"/>
    <w:rsid w:val="00256E9F"/>
    <w:rsid w:val="002613C2"/>
    <w:rsid w:val="0026294A"/>
    <w:rsid w:val="0027369D"/>
    <w:rsid w:val="00283169"/>
    <w:rsid w:val="0028709F"/>
    <w:rsid w:val="002908E5"/>
    <w:rsid w:val="00292C74"/>
    <w:rsid w:val="0029395D"/>
    <w:rsid w:val="00295CB3"/>
    <w:rsid w:val="002A0EAC"/>
    <w:rsid w:val="002B6915"/>
    <w:rsid w:val="002B789E"/>
    <w:rsid w:val="002C72FB"/>
    <w:rsid w:val="002C7979"/>
    <w:rsid w:val="002D4DCA"/>
    <w:rsid w:val="002D60D3"/>
    <w:rsid w:val="002E0927"/>
    <w:rsid w:val="002F2272"/>
    <w:rsid w:val="002F3987"/>
    <w:rsid w:val="002F6868"/>
    <w:rsid w:val="003025F2"/>
    <w:rsid w:val="00310362"/>
    <w:rsid w:val="0031632E"/>
    <w:rsid w:val="00316C2A"/>
    <w:rsid w:val="00325952"/>
    <w:rsid w:val="00327558"/>
    <w:rsid w:val="00327B0F"/>
    <w:rsid w:val="00327EA2"/>
    <w:rsid w:val="00340A20"/>
    <w:rsid w:val="00344288"/>
    <w:rsid w:val="003538F1"/>
    <w:rsid w:val="003628DC"/>
    <w:rsid w:val="00375406"/>
    <w:rsid w:val="00390B96"/>
    <w:rsid w:val="0039481F"/>
    <w:rsid w:val="003A5668"/>
    <w:rsid w:val="003A76B4"/>
    <w:rsid w:val="003B67ED"/>
    <w:rsid w:val="003C0CDD"/>
    <w:rsid w:val="003C3896"/>
    <w:rsid w:val="003E1DC9"/>
    <w:rsid w:val="003E4306"/>
    <w:rsid w:val="003E7D4A"/>
    <w:rsid w:val="003F25AE"/>
    <w:rsid w:val="003F26AA"/>
    <w:rsid w:val="00403654"/>
    <w:rsid w:val="00405440"/>
    <w:rsid w:val="00405D0E"/>
    <w:rsid w:val="004165E8"/>
    <w:rsid w:val="00433012"/>
    <w:rsid w:val="004334A0"/>
    <w:rsid w:val="004339E9"/>
    <w:rsid w:val="004458E3"/>
    <w:rsid w:val="004468B2"/>
    <w:rsid w:val="00456571"/>
    <w:rsid w:val="00471317"/>
    <w:rsid w:val="00477294"/>
    <w:rsid w:val="00482372"/>
    <w:rsid w:val="004832F7"/>
    <w:rsid w:val="004850CF"/>
    <w:rsid w:val="00487E4E"/>
    <w:rsid w:val="00494DA5"/>
    <w:rsid w:val="0049779B"/>
    <w:rsid w:val="004A30DB"/>
    <w:rsid w:val="004A5A36"/>
    <w:rsid w:val="004A6C90"/>
    <w:rsid w:val="004B17B2"/>
    <w:rsid w:val="004B244A"/>
    <w:rsid w:val="004B4BD4"/>
    <w:rsid w:val="004B4F64"/>
    <w:rsid w:val="004C03C0"/>
    <w:rsid w:val="004C2F73"/>
    <w:rsid w:val="004D0BA4"/>
    <w:rsid w:val="004D117D"/>
    <w:rsid w:val="004F51E1"/>
    <w:rsid w:val="004F6FE1"/>
    <w:rsid w:val="005127C6"/>
    <w:rsid w:val="00512BF5"/>
    <w:rsid w:val="00524B7D"/>
    <w:rsid w:val="005258EF"/>
    <w:rsid w:val="005329EC"/>
    <w:rsid w:val="00532D2D"/>
    <w:rsid w:val="005412F2"/>
    <w:rsid w:val="00542AD3"/>
    <w:rsid w:val="0054557B"/>
    <w:rsid w:val="00545A23"/>
    <w:rsid w:val="00551B11"/>
    <w:rsid w:val="00553BAA"/>
    <w:rsid w:val="00554ED8"/>
    <w:rsid w:val="00570812"/>
    <w:rsid w:val="0057357C"/>
    <w:rsid w:val="0058490E"/>
    <w:rsid w:val="005866DB"/>
    <w:rsid w:val="00587609"/>
    <w:rsid w:val="005B00D6"/>
    <w:rsid w:val="005B4F33"/>
    <w:rsid w:val="005C70F1"/>
    <w:rsid w:val="005C722B"/>
    <w:rsid w:val="005D0B2F"/>
    <w:rsid w:val="005D20C4"/>
    <w:rsid w:val="005D6770"/>
    <w:rsid w:val="005D752B"/>
    <w:rsid w:val="005E60B0"/>
    <w:rsid w:val="005E653B"/>
    <w:rsid w:val="005F4259"/>
    <w:rsid w:val="005F5DA8"/>
    <w:rsid w:val="005F64F3"/>
    <w:rsid w:val="005F6E30"/>
    <w:rsid w:val="00602E47"/>
    <w:rsid w:val="00603A3E"/>
    <w:rsid w:val="00603E56"/>
    <w:rsid w:val="00606229"/>
    <w:rsid w:val="00613E83"/>
    <w:rsid w:val="00614E62"/>
    <w:rsid w:val="00623C75"/>
    <w:rsid w:val="006264C6"/>
    <w:rsid w:val="0063384E"/>
    <w:rsid w:val="00643F53"/>
    <w:rsid w:val="00645D8A"/>
    <w:rsid w:val="006532A2"/>
    <w:rsid w:val="00654191"/>
    <w:rsid w:val="00655C71"/>
    <w:rsid w:val="00655F15"/>
    <w:rsid w:val="00665F41"/>
    <w:rsid w:val="00671140"/>
    <w:rsid w:val="00671C7E"/>
    <w:rsid w:val="0067354F"/>
    <w:rsid w:val="006824CB"/>
    <w:rsid w:val="006839F8"/>
    <w:rsid w:val="00684AD9"/>
    <w:rsid w:val="0068779A"/>
    <w:rsid w:val="00696A2C"/>
    <w:rsid w:val="006973CE"/>
    <w:rsid w:val="006A0F9E"/>
    <w:rsid w:val="006C23B5"/>
    <w:rsid w:val="006C2576"/>
    <w:rsid w:val="006C4378"/>
    <w:rsid w:val="006C5AC6"/>
    <w:rsid w:val="006E211C"/>
    <w:rsid w:val="006E7047"/>
    <w:rsid w:val="006E731C"/>
    <w:rsid w:val="006F3348"/>
    <w:rsid w:val="006F62CD"/>
    <w:rsid w:val="006F655B"/>
    <w:rsid w:val="006F67E4"/>
    <w:rsid w:val="00710214"/>
    <w:rsid w:val="007114E2"/>
    <w:rsid w:val="00715225"/>
    <w:rsid w:val="007200CB"/>
    <w:rsid w:val="00720E63"/>
    <w:rsid w:val="00722E00"/>
    <w:rsid w:val="007336E1"/>
    <w:rsid w:val="00741DD4"/>
    <w:rsid w:val="00746C7E"/>
    <w:rsid w:val="007472D5"/>
    <w:rsid w:val="00747CEC"/>
    <w:rsid w:val="007531B7"/>
    <w:rsid w:val="00766268"/>
    <w:rsid w:val="007662E9"/>
    <w:rsid w:val="00782FA8"/>
    <w:rsid w:val="00785164"/>
    <w:rsid w:val="0079253F"/>
    <w:rsid w:val="00794E0C"/>
    <w:rsid w:val="007A1211"/>
    <w:rsid w:val="007A7B46"/>
    <w:rsid w:val="007B5B37"/>
    <w:rsid w:val="007C2E48"/>
    <w:rsid w:val="007C62AF"/>
    <w:rsid w:val="007E2630"/>
    <w:rsid w:val="007E4564"/>
    <w:rsid w:val="00804162"/>
    <w:rsid w:val="00804E71"/>
    <w:rsid w:val="00810670"/>
    <w:rsid w:val="00810770"/>
    <w:rsid w:val="00811504"/>
    <w:rsid w:val="00825855"/>
    <w:rsid w:val="008278AB"/>
    <w:rsid w:val="00830FED"/>
    <w:rsid w:val="00833025"/>
    <w:rsid w:val="00844752"/>
    <w:rsid w:val="00845145"/>
    <w:rsid w:val="0084797D"/>
    <w:rsid w:val="0085211D"/>
    <w:rsid w:val="00855E5B"/>
    <w:rsid w:val="00870036"/>
    <w:rsid w:val="00876801"/>
    <w:rsid w:val="008819AB"/>
    <w:rsid w:val="008824D7"/>
    <w:rsid w:val="008856CD"/>
    <w:rsid w:val="00890758"/>
    <w:rsid w:val="00891E20"/>
    <w:rsid w:val="00894CF6"/>
    <w:rsid w:val="008A6AD6"/>
    <w:rsid w:val="008B0352"/>
    <w:rsid w:val="008B6FBA"/>
    <w:rsid w:val="008C4908"/>
    <w:rsid w:val="008C73A0"/>
    <w:rsid w:val="008D0576"/>
    <w:rsid w:val="008D0645"/>
    <w:rsid w:val="008D60BB"/>
    <w:rsid w:val="008E2BF6"/>
    <w:rsid w:val="008E3958"/>
    <w:rsid w:val="008E5B35"/>
    <w:rsid w:val="008F14D9"/>
    <w:rsid w:val="008F2A60"/>
    <w:rsid w:val="008F3187"/>
    <w:rsid w:val="008F4380"/>
    <w:rsid w:val="009038D6"/>
    <w:rsid w:val="00915302"/>
    <w:rsid w:val="00922DD6"/>
    <w:rsid w:val="00924003"/>
    <w:rsid w:val="00931F41"/>
    <w:rsid w:val="00933F3C"/>
    <w:rsid w:val="00952B67"/>
    <w:rsid w:val="009568AF"/>
    <w:rsid w:val="00957086"/>
    <w:rsid w:val="009611F8"/>
    <w:rsid w:val="0096600E"/>
    <w:rsid w:val="00970716"/>
    <w:rsid w:val="00974BE7"/>
    <w:rsid w:val="00980E22"/>
    <w:rsid w:val="00987E93"/>
    <w:rsid w:val="009C66EE"/>
    <w:rsid w:val="009D2C84"/>
    <w:rsid w:val="009D32F8"/>
    <w:rsid w:val="009D409A"/>
    <w:rsid w:val="009D7034"/>
    <w:rsid w:val="009F03CB"/>
    <w:rsid w:val="00A00EF6"/>
    <w:rsid w:val="00A010A5"/>
    <w:rsid w:val="00A15D8E"/>
    <w:rsid w:val="00A23448"/>
    <w:rsid w:val="00A31EC7"/>
    <w:rsid w:val="00A33B92"/>
    <w:rsid w:val="00A352D2"/>
    <w:rsid w:val="00A376AC"/>
    <w:rsid w:val="00A42EB5"/>
    <w:rsid w:val="00A46816"/>
    <w:rsid w:val="00A57D04"/>
    <w:rsid w:val="00A57E70"/>
    <w:rsid w:val="00A61F37"/>
    <w:rsid w:val="00A62D39"/>
    <w:rsid w:val="00A733F4"/>
    <w:rsid w:val="00A81D11"/>
    <w:rsid w:val="00A92EA1"/>
    <w:rsid w:val="00A94129"/>
    <w:rsid w:val="00AA4C0E"/>
    <w:rsid w:val="00AA4C9D"/>
    <w:rsid w:val="00AA75B6"/>
    <w:rsid w:val="00AB023A"/>
    <w:rsid w:val="00AB2374"/>
    <w:rsid w:val="00AB2D9E"/>
    <w:rsid w:val="00AB3B44"/>
    <w:rsid w:val="00AC39D6"/>
    <w:rsid w:val="00AC3FC1"/>
    <w:rsid w:val="00AD07C6"/>
    <w:rsid w:val="00AD569C"/>
    <w:rsid w:val="00AD6892"/>
    <w:rsid w:val="00AD754E"/>
    <w:rsid w:val="00AE3A27"/>
    <w:rsid w:val="00AE546C"/>
    <w:rsid w:val="00AE7816"/>
    <w:rsid w:val="00AF094C"/>
    <w:rsid w:val="00AF0D06"/>
    <w:rsid w:val="00AF1B11"/>
    <w:rsid w:val="00AF7D99"/>
    <w:rsid w:val="00B002D5"/>
    <w:rsid w:val="00B00FAF"/>
    <w:rsid w:val="00B20385"/>
    <w:rsid w:val="00B2246D"/>
    <w:rsid w:val="00B23AA8"/>
    <w:rsid w:val="00B26DE2"/>
    <w:rsid w:val="00B371FC"/>
    <w:rsid w:val="00B40D5C"/>
    <w:rsid w:val="00B426A5"/>
    <w:rsid w:val="00B43767"/>
    <w:rsid w:val="00B555ED"/>
    <w:rsid w:val="00B556ED"/>
    <w:rsid w:val="00B60F91"/>
    <w:rsid w:val="00B932C2"/>
    <w:rsid w:val="00B97C0D"/>
    <w:rsid w:val="00BA7B81"/>
    <w:rsid w:val="00BB51D2"/>
    <w:rsid w:val="00BB6644"/>
    <w:rsid w:val="00BB7D1E"/>
    <w:rsid w:val="00BC3F03"/>
    <w:rsid w:val="00BC7443"/>
    <w:rsid w:val="00BD0898"/>
    <w:rsid w:val="00BD0E15"/>
    <w:rsid w:val="00BD2FD1"/>
    <w:rsid w:val="00BF3AA6"/>
    <w:rsid w:val="00BF61EA"/>
    <w:rsid w:val="00C00060"/>
    <w:rsid w:val="00C06EBB"/>
    <w:rsid w:val="00C07D22"/>
    <w:rsid w:val="00C11F08"/>
    <w:rsid w:val="00C14FF6"/>
    <w:rsid w:val="00C155C0"/>
    <w:rsid w:val="00C246BA"/>
    <w:rsid w:val="00C269CB"/>
    <w:rsid w:val="00C27583"/>
    <w:rsid w:val="00C2776F"/>
    <w:rsid w:val="00C32520"/>
    <w:rsid w:val="00C33813"/>
    <w:rsid w:val="00C3535D"/>
    <w:rsid w:val="00C41B75"/>
    <w:rsid w:val="00C4265D"/>
    <w:rsid w:val="00C446C5"/>
    <w:rsid w:val="00C5587E"/>
    <w:rsid w:val="00C71147"/>
    <w:rsid w:val="00C73353"/>
    <w:rsid w:val="00C826D2"/>
    <w:rsid w:val="00C82D73"/>
    <w:rsid w:val="00C8421F"/>
    <w:rsid w:val="00C84A2C"/>
    <w:rsid w:val="00C86D7A"/>
    <w:rsid w:val="00C874BC"/>
    <w:rsid w:val="00C93309"/>
    <w:rsid w:val="00C968F8"/>
    <w:rsid w:val="00CB06FB"/>
    <w:rsid w:val="00CB4F3F"/>
    <w:rsid w:val="00CC1673"/>
    <w:rsid w:val="00CC44C8"/>
    <w:rsid w:val="00CD47C2"/>
    <w:rsid w:val="00D00441"/>
    <w:rsid w:val="00D03191"/>
    <w:rsid w:val="00D056BA"/>
    <w:rsid w:val="00D05861"/>
    <w:rsid w:val="00D22164"/>
    <w:rsid w:val="00D25F5F"/>
    <w:rsid w:val="00D3277A"/>
    <w:rsid w:val="00D37B81"/>
    <w:rsid w:val="00D44B17"/>
    <w:rsid w:val="00D4645D"/>
    <w:rsid w:val="00D469E1"/>
    <w:rsid w:val="00D62AAF"/>
    <w:rsid w:val="00D62EF0"/>
    <w:rsid w:val="00D71466"/>
    <w:rsid w:val="00D75D77"/>
    <w:rsid w:val="00D93632"/>
    <w:rsid w:val="00DA1E83"/>
    <w:rsid w:val="00DB080B"/>
    <w:rsid w:val="00DB2CCB"/>
    <w:rsid w:val="00DB4404"/>
    <w:rsid w:val="00DB5DBC"/>
    <w:rsid w:val="00DB64DA"/>
    <w:rsid w:val="00DC1A08"/>
    <w:rsid w:val="00DC5D89"/>
    <w:rsid w:val="00DC5E73"/>
    <w:rsid w:val="00DC732F"/>
    <w:rsid w:val="00DC78D0"/>
    <w:rsid w:val="00DD0137"/>
    <w:rsid w:val="00DD2C03"/>
    <w:rsid w:val="00DE5E26"/>
    <w:rsid w:val="00DF3C77"/>
    <w:rsid w:val="00DF59AD"/>
    <w:rsid w:val="00DF5F52"/>
    <w:rsid w:val="00E0695E"/>
    <w:rsid w:val="00E23099"/>
    <w:rsid w:val="00E2425C"/>
    <w:rsid w:val="00E27500"/>
    <w:rsid w:val="00E27EB0"/>
    <w:rsid w:val="00E30EB6"/>
    <w:rsid w:val="00E331F5"/>
    <w:rsid w:val="00E3393B"/>
    <w:rsid w:val="00E4262E"/>
    <w:rsid w:val="00E635FD"/>
    <w:rsid w:val="00E67827"/>
    <w:rsid w:val="00E70051"/>
    <w:rsid w:val="00E73085"/>
    <w:rsid w:val="00E739A7"/>
    <w:rsid w:val="00E76941"/>
    <w:rsid w:val="00E816C3"/>
    <w:rsid w:val="00E851B6"/>
    <w:rsid w:val="00E9337B"/>
    <w:rsid w:val="00EA4DF6"/>
    <w:rsid w:val="00EB2691"/>
    <w:rsid w:val="00EB3938"/>
    <w:rsid w:val="00EC6DE7"/>
    <w:rsid w:val="00ED3A65"/>
    <w:rsid w:val="00ED57DC"/>
    <w:rsid w:val="00EE0776"/>
    <w:rsid w:val="00EE119B"/>
    <w:rsid w:val="00EF3709"/>
    <w:rsid w:val="00EF7427"/>
    <w:rsid w:val="00F073E6"/>
    <w:rsid w:val="00F1079C"/>
    <w:rsid w:val="00F12D65"/>
    <w:rsid w:val="00F14351"/>
    <w:rsid w:val="00F15B52"/>
    <w:rsid w:val="00F168E3"/>
    <w:rsid w:val="00F33563"/>
    <w:rsid w:val="00F33CA2"/>
    <w:rsid w:val="00F34ECF"/>
    <w:rsid w:val="00F37F19"/>
    <w:rsid w:val="00F42DBC"/>
    <w:rsid w:val="00F441AC"/>
    <w:rsid w:val="00F4619F"/>
    <w:rsid w:val="00F50958"/>
    <w:rsid w:val="00F53F2E"/>
    <w:rsid w:val="00F80C5F"/>
    <w:rsid w:val="00F85535"/>
    <w:rsid w:val="00FA24D1"/>
    <w:rsid w:val="00FA2D79"/>
    <w:rsid w:val="00FA6B6E"/>
    <w:rsid w:val="00FB7ADE"/>
    <w:rsid w:val="00FC1F0B"/>
    <w:rsid w:val="00FC62A2"/>
    <w:rsid w:val="00FD45D3"/>
    <w:rsid w:val="00FD6A87"/>
    <w:rsid w:val="00FE529B"/>
    <w:rsid w:val="00FE56CF"/>
    <w:rsid w:val="00FE740A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AC5A8-D43C-4D30-8ECA-79771CE3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DE2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26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268"/>
    <w:rPr>
      <w:color w:val="954F72"/>
      <w:u w:val="single"/>
    </w:rPr>
  </w:style>
  <w:style w:type="paragraph" w:customStyle="1" w:styleId="msonormal0">
    <w:name w:val="msonormal"/>
    <w:basedOn w:val="Normal"/>
    <w:rsid w:val="007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76626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6626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6268"/>
    <w:pPr>
      <w:ind w:left="720"/>
      <w:contextualSpacing/>
    </w:pPr>
  </w:style>
  <w:style w:type="paragraph" w:styleId="NoSpacing">
    <w:name w:val="No Spacing"/>
    <w:qFormat/>
    <w:rsid w:val="0076626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8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C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8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CF"/>
    <w:rPr>
      <w:lang w:val="sr-Latn-RS"/>
    </w:rPr>
  </w:style>
  <w:style w:type="paragraph" w:customStyle="1" w:styleId="xl63">
    <w:name w:val="xl63"/>
    <w:basedOn w:val="Normal"/>
    <w:rsid w:val="00A31EC7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6C437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mo">
    <w:name w:val="memo"/>
    <w:rsid w:val="009D2C84"/>
    <w:pPr>
      <w:spacing w:after="0" w:line="240" w:lineRule="auto"/>
      <w:jc w:val="both"/>
    </w:pPr>
    <w:rPr>
      <w:rFonts w:ascii="Verdana" w:eastAsia="Calibri" w:hAnsi="Verdana" w:cs="Times New Roman"/>
    </w:rPr>
  </w:style>
  <w:style w:type="table" w:styleId="TableGrid">
    <w:name w:val="Table Grid"/>
    <w:basedOn w:val="TableNormal"/>
    <w:uiPriority w:val="39"/>
    <w:rsid w:val="00E7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C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1673"/>
  </w:style>
  <w:style w:type="paragraph" w:styleId="BalloonText">
    <w:name w:val="Balloon Text"/>
    <w:basedOn w:val="Normal"/>
    <w:link w:val="BalloonTextChar"/>
    <w:uiPriority w:val="99"/>
    <w:semiHidden/>
    <w:unhideWhenUsed/>
    <w:rsid w:val="00CC1673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7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CC16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numbering" w:customStyle="1" w:styleId="NoList11">
    <w:name w:val="No List11"/>
    <w:next w:val="NoList"/>
    <w:uiPriority w:val="99"/>
    <w:semiHidden/>
    <w:unhideWhenUsed/>
    <w:rsid w:val="00CC1673"/>
  </w:style>
  <w:style w:type="table" w:customStyle="1" w:styleId="TableGrid2">
    <w:name w:val="Table Grid2"/>
    <w:basedOn w:val="TableNormal"/>
    <w:next w:val="TableGrid"/>
    <w:uiPriority w:val="39"/>
    <w:rsid w:val="00CC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1673"/>
  </w:style>
  <w:style w:type="numbering" w:customStyle="1" w:styleId="NoList3">
    <w:name w:val="No List3"/>
    <w:next w:val="NoList"/>
    <w:uiPriority w:val="99"/>
    <w:semiHidden/>
    <w:unhideWhenUsed/>
    <w:rsid w:val="00CC1673"/>
  </w:style>
  <w:style w:type="character" w:styleId="CommentReference">
    <w:name w:val="annotation reference"/>
    <w:basedOn w:val="DefaultParagraphFont"/>
    <w:uiPriority w:val="99"/>
    <w:semiHidden/>
    <w:unhideWhenUsed/>
    <w:rsid w:val="00CC1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673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67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673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CC1673"/>
  </w:style>
  <w:style w:type="numbering" w:customStyle="1" w:styleId="NoList12">
    <w:name w:val="No List12"/>
    <w:next w:val="NoList"/>
    <w:uiPriority w:val="99"/>
    <w:semiHidden/>
    <w:unhideWhenUsed/>
    <w:rsid w:val="00CC1673"/>
  </w:style>
  <w:style w:type="table" w:customStyle="1" w:styleId="TableGrid3">
    <w:name w:val="Table Grid3"/>
    <w:basedOn w:val="TableNormal"/>
    <w:next w:val="TableGrid"/>
    <w:uiPriority w:val="39"/>
    <w:rsid w:val="00CC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CC1673"/>
  </w:style>
  <w:style w:type="numbering" w:customStyle="1" w:styleId="NoList31">
    <w:name w:val="No List31"/>
    <w:next w:val="NoList"/>
    <w:uiPriority w:val="99"/>
    <w:semiHidden/>
    <w:unhideWhenUsed/>
    <w:rsid w:val="00CC1673"/>
  </w:style>
  <w:style w:type="numbering" w:customStyle="1" w:styleId="NoList5">
    <w:name w:val="No List5"/>
    <w:next w:val="NoList"/>
    <w:uiPriority w:val="99"/>
    <w:semiHidden/>
    <w:unhideWhenUsed/>
    <w:rsid w:val="00CC1673"/>
  </w:style>
  <w:style w:type="numbering" w:customStyle="1" w:styleId="NoList13">
    <w:name w:val="No List13"/>
    <w:next w:val="NoList"/>
    <w:uiPriority w:val="99"/>
    <w:semiHidden/>
    <w:unhideWhenUsed/>
    <w:rsid w:val="00CC1673"/>
  </w:style>
  <w:style w:type="table" w:customStyle="1" w:styleId="TableGrid4">
    <w:name w:val="Table Grid4"/>
    <w:basedOn w:val="TableNormal"/>
    <w:next w:val="TableGrid"/>
    <w:uiPriority w:val="39"/>
    <w:rsid w:val="00CC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C1673"/>
  </w:style>
  <w:style w:type="numbering" w:customStyle="1" w:styleId="NoList32">
    <w:name w:val="No List32"/>
    <w:next w:val="NoList"/>
    <w:uiPriority w:val="99"/>
    <w:semiHidden/>
    <w:unhideWhenUsed/>
    <w:rsid w:val="00CC1673"/>
  </w:style>
  <w:style w:type="numbering" w:customStyle="1" w:styleId="NoList6">
    <w:name w:val="No List6"/>
    <w:next w:val="NoList"/>
    <w:uiPriority w:val="99"/>
    <w:semiHidden/>
    <w:unhideWhenUsed/>
    <w:rsid w:val="00CC1673"/>
  </w:style>
  <w:style w:type="numbering" w:customStyle="1" w:styleId="NoList14">
    <w:name w:val="No List14"/>
    <w:next w:val="NoList"/>
    <w:uiPriority w:val="99"/>
    <w:semiHidden/>
    <w:unhideWhenUsed/>
    <w:rsid w:val="00CC1673"/>
  </w:style>
  <w:style w:type="table" w:customStyle="1" w:styleId="TableGrid5">
    <w:name w:val="Table Grid5"/>
    <w:basedOn w:val="TableNormal"/>
    <w:next w:val="TableGrid"/>
    <w:uiPriority w:val="39"/>
    <w:rsid w:val="00CC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CC1673"/>
  </w:style>
  <w:style w:type="numbering" w:customStyle="1" w:styleId="NoList33">
    <w:name w:val="No List33"/>
    <w:next w:val="NoList"/>
    <w:uiPriority w:val="99"/>
    <w:semiHidden/>
    <w:unhideWhenUsed/>
    <w:rsid w:val="00CC1673"/>
  </w:style>
  <w:style w:type="numbering" w:customStyle="1" w:styleId="NoList7">
    <w:name w:val="No List7"/>
    <w:next w:val="NoList"/>
    <w:uiPriority w:val="99"/>
    <w:semiHidden/>
    <w:unhideWhenUsed/>
    <w:rsid w:val="00CC1673"/>
  </w:style>
  <w:style w:type="numbering" w:customStyle="1" w:styleId="NoList15">
    <w:name w:val="No List15"/>
    <w:next w:val="NoList"/>
    <w:uiPriority w:val="99"/>
    <w:semiHidden/>
    <w:unhideWhenUsed/>
    <w:rsid w:val="00CC1673"/>
  </w:style>
  <w:style w:type="table" w:customStyle="1" w:styleId="TableGrid6">
    <w:name w:val="Table Grid6"/>
    <w:basedOn w:val="TableNormal"/>
    <w:next w:val="TableGrid"/>
    <w:uiPriority w:val="39"/>
    <w:rsid w:val="00CC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CC1673"/>
  </w:style>
  <w:style w:type="numbering" w:customStyle="1" w:styleId="NoList34">
    <w:name w:val="No List34"/>
    <w:next w:val="NoList"/>
    <w:uiPriority w:val="99"/>
    <w:semiHidden/>
    <w:unhideWhenUsed/>
    <w:rsid w:val="00CC1673"/>
  </w:style>
  <w:style w:type="table" w:customStyle="1" w:styleId="TableGrid7">
    <w:name w:val="Table Grid7"/>
    <w:basedOn w:val="TableNormal"/>
    <w:next w:val="TableGrid"/>
    <w:uiPriority w:val="39"/>
    <w:rsid w:val="004B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4B1F-FF26-4134-A40B-15F885E6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cp:lastPrinted>2025-12-08T10:37:00Z</cp:lastPrinted>
  <dcterms:created xsi:type="dcterms:W3CDTF">2025-12-08T14:19:00Z</dcterms:created>
  <dcterms:modified xsi:type="dcterms:W3CDTF">2025-12-08T14:19:00Z</dcterms:modified>
</cp:coreProperties>
</file>