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671"/>
        <w:gridCol w:w="4451"/>
        <w:gridCol w:w="3138"/>
      </w:tblGrid>
      <w:tr w:rsidR="002A59A4" w:rsidRPr="00EC0F28" w:rsidTr="00EC0F28">
        <w:trPr>
          <w:trHeight w:val="1975"/>
        </w:trPr>
        <w:tc>
          <w:tcPr>
            <w:tcW w:w="2671" w:type="dxa"/>
          </w:tcPr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C0F28">
              <w:rPr>
                <w:rFonts w:eastAsia="Calibri" w:cs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7C848D4F" wp14:editId="042E15E6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  <w:gridSpan w:val="2"/>
          </w:tcPr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2A59A4" w:rsidRPr="00EC0F28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2A59A4" w:rsidRPr="00EC0F28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2A59A4" w:rsidRPr="00EC0F28" w:rsidRDefault="002A59A4" w:rsidP="002A59A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2A59A4" w:rsidRPr="00EC0F28" w:rsidRDefault="002A59A4" w:rsidP="002A59A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Т: +381 21 487 44 11; 456 721 F: +381 21 456 040  </w:t>
            </w:r>
          </w:p>
          <w:p w:rsidR="002A59A4" w:rsidRPr="00EC0F28" w:rsidRDefault="002A59A4" w:rsidP="002A59A4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psp@vojvodina.gov.rs</w:t>
            </w: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EC0F28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2A59A4" w:rsidRPr="00EC0F28" w:rsidTr="00EC0F28">
        <w:trPr>
          <w:trHeight w:val="305"/>
        </w:trPr>
        <w:tc>
          <w:tcPr>
            <w:tcW w:w="2671" w:type="dxa"/>
          </w:tcPr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eastAsia="Calibri" w:cstheme="minorHAns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</w:tcPr>
          <w:p w:rsidR="002A59A4" w:rsidRPr="00EC0F28" w:rsidRDefault="00EC0F28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FF0000"/>
                <w:sz w:val="18"/>
                <w:szCs w:val="18"/>
                <w:lang w:val="sr-Cyrl-RS"/>
              </w:rPr>
            </w:pPr>
            <w:r w:rsidRPr="00EC0F28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Број</w:t>
            </w:r>
            <w:r w:rsidR="002A59A4" w:rsidRPr="00EC0F28">
              <w:rPr>
                <w:rFonts w:eastAsia="Calibri" w:cstheme="minorHAnsi"/>
                <w:color w:val="000000"/>
                <w:sz w:val="18"/>
                <w:szCs w:val="18"/>
                <w:lang w:val="en-US"/>
              </w:rPr>
              <w:t>:</w:t>
            </w:r>
            <w:r w:rsidR="001573C1" w:rsidRPr="00EC0F28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001715900 2</w:t>
            </w:r>
            <w:r w:rsidR="00CD4E40">
              <w:rPr>
                <w:rFonts w:cstheme="minorHAnsi"/>
                <w:sz w:val="18"/>
                <w:szCs w:val="18"/>
                <w:shd w:val="clear" w:color="auto" w:fill="FFFFFF"/>
              </w:rPr>
              <w:t>025 09419 006 000 000 001 04 007</w:t>
            </w:r>
          </w:p>
          <w:p w:rsidR="002A59A4" w:rsidRPr="00EC0F28" w:rsidRDefault="002A59A4" w:rsidP="002A59A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38" w:type="dxa"/>
          </w:tcPr>
          <w:p w:rsidR="002A59A4" w:rsidRPr="00EC0F28" w:rsidRDefault="00EC0F28" w:rsidP="001573C1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Датум</w:t>
            </w:r>
            <w:r w:rsidR="002A59A4" w:rsidRPr="00EC0F28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:</w:t>
            </w:r>
            <w:r w:rsidR="007558B0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30</w:t>
            </w:r>
            <w:r w:rsidR="002A59A4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.0</w:t>
            </w:r>
            <w:r w:rsidR="001573C1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4</w:t>
            </w:r>
            <w:r w:rsidR="002A59A4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.202</w:t>
            </w:r>
            <w:r w:rsidR="007558B0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5</w:t>
            </w:r>
            <w:r w:rsidR="002A59A4" w:rsidRPr="00EC0F2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EC0F28" w:rsidRDefault="00EC0F28" w:rsidP="007558B0">
      <w:pPr>
        <w:spacing w:after="0" w:line="240" w:lineRule="auto"/>
        <w:ind w:left="110" w:right="3"/>
        <w:jc w:val="both"/>
        <w:rPr>
          <w:rFonts w:cstheme="minorHAnsi"/>
          <w:sz w:val="20"/>
          <w:szCs w:val="20"/>
        </w:rPr>
      </w:pPr>
    </w:p>
    <w:p w:rsidR="00BB4380" w:rsidRPr="00BB4380" w:rsidRDefault="00BB4380" w:rsidP="00BB4380">
      <w:pPr>
        <w:spacing w:after="0" w:line="240" w:lineRule="auto"/>
        <w:ind w:left="110" w:right="3"/>
        <w:jc w:val="right"/>
        <w:rPr>
          <w:rFonts w:cstheme="minorHAnsi"/>
          <w:sz w:val="20"/>
          <w:szCs w:val="20"/>
          <w:lang w:val="sr-Cyrl-RS"/>
        </w:rPr>
      </w:pPr>
    </w:p>
    <w:p w:rsidR="007558B0" w:rsidRPr="00EC0F28" w:rsidRDefault="007558B0" w:rsidP="007558B0">
      <w:pPr>
        <w:spacing w:after="0" w:line="240" w:lineRule="auto"/>
        <w:ind w:left="110" w:right="3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noProof/>
          <w:sz w:val="20"/>
          <w:szCs w:val="20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33CCE" wp14:editId="655066B4">
                <wp:simplePos x="0" y="0"/>
                <wp:positionH relativeFrom="column">
                  <wp:posOffset>3529330</wp:posOffset>
                </wp:positionH>
                <wp:positionV relativeFrom="paragraph">
                  <wp:posOffset>320897</wp:posOffset>
                </wp:positionV>
                <wp:extent cx="77470" cy="914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" cy="9144"/>
                          <a:chOff x="0" y="0"/>
                          <a:chExt cx="77470" cy="9144"/>
                        </a:xfrm>
                      </wpg:grpSpPr>
                      <wps:wsp>
                        <wps:cNvPr id="3" name="Shape 40"/>
                        <wps:cNvSpPr/>
                        <wps:spPr>
                          <a:xfrm>
                            <a:off x="0" y="0"/>
                            <a:ext cx="7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>
                                <a:moveTo>
                                  <a:pt x="0" y="0"/>
                                </a:moveTo>
                                <a:lnTo>
                                  <a:pt x="7747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C8F5A8" id="Group 2" o:spid="_x0000_s1026" style="position:absolute;margin-left:277.9pt;margin-top:25.25pt;width:6.1pt;height:.7pt;z-index:251661312" coordsize="7747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">
                <v:shape id="Shape 40" o:spid="_x0000_s1027" style="position:absolute;width:77470;height:0;visibility:visible;mso-wrap-style:square;v-text-anchor:top" coordsize="77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" path="m,l77470,e" filled="f" strokeweight=".72pt">
                  <v:stroke joinstyle="bevel"/>
                  <v:path arrowok="t" textboxrect="0,0,77470,0"/>
                </v:shape>
              </v:group>
            </w:pict>
          </mc:Fallback>
        </mc:AlternateContent>
      </w:r>
      <w:r w:rsidRPr="00896360">
        <w:rPr>
          <w:rFonts w:cstheme="minorHAnsi"/>
          <w:sz w:val="20"/>
          <w:szCs w:val="20"/>
          <w:lang w:val="sr-Cyrl-RS"/>
        </w:rPr>
        <w:t>На основу чл. 16, 24. и 33. Покрајинске скупштинске одлуке о покрајинској управи („Службени лист АПВ”, бр. 37/14, 54/14 – др.одлука, 37/15,  29/17</w:t>
      </w:r>
      <w:r w:rsidR="00A5054C" w:rsidRPr="00EC0F28">
        <w:rPr>
          <w:rFonts w:cstheme="minorHAnsi"/>
          <w:sz w:val="20"/>
          <w:szCs w:val="20"/>
          <w:lang w:val="sr-Cyrl-RS"/>
        </w:rPr>
        <w:t xml:space="preserve">, 24/19, 66/20, </w:t>
      </w:r>
      <w:r w:rsidRPr="00EC0F28">
        <w:rPr>
          <w:rFonts w:cstheme="minorHAnsi"/>
          <w:sz w:val="20"/>
          <w:szCs w:val="20"/>
          <w:lang w:val="sr-Cyrl-RS"/>
        </w:rPr>
        <w:t>38/21</w:t>
      </w:r>
      <w:r w:rsidR="00A5054C" w:rsidRPr="00EC0F28">
        <w:rPr>
          <w:rFonts w:cstheme="minorHAnsi"/>
          <w:sz w:val="20"/>
          <w:szCs w:val="20"/>
          <w:lang w:val="sr-Cyrl-RS"/>
        </w:rPr>
        <w:t xml:space="preserve"> и 22/2025</w:t>
      </w:r>
      <w:r w:rsidRPr="00896360">
        <w:rPr>
          <w:rFonts w:cstheme="minorHAnsi"/>
          <w:sz w:val="20"/>
          <w:szCs w:val="20"/>
          <w:lang w:val="sr-Cyrl-RS"/>
        </w:rPr>
        <w:t xml:space="preserve">), </w:t>
      </w:r>
      <w:r w:rsidRPr="00EC0F28">
        <w:rPr>
          <w:rFonts w:cstheme="minorHAnsi"/>
          <w:color w:val="000000"/>
          <w:sz w:val="20"/>
          <w:szCs w:val="20"/>
          <w:lang w:val="sr-Cyrl-CS"/>
        </w:rPr>
        <w:t>чл. 1</w:t>
      </w:r>
      <w:r w:rsidRPr="00896360">
        <w:rPr>
          <w:rFonts w:cstheme="minorHAnsi"/>
          <w:color w:val="000000"/>
          <w:sz w:val="20"/>
          <w:szCs w:val="20"/>
          <w:lang w:val="sr-Cyrl-RS"/>
        </w:rPr>
        <w:t>1</w:t>
      </w:r>
      <w:r w:rsidRPr="00EC0F28">
        <w:rPr>
          <w:rFonts w:cstheme="minorHAnsi"/>
          <w:color w:val="000000"/>
          <w:sz w:val="20"/>
          <w:szCs w:val="20"/>
          <w:lang w:val="sr-Cyrl-CS"/>
        </w:rPr>
        <w:t>. и 23</w:t>
      </w:r>
      <w:r w:rsidRPr="00EC0F28">
        <w:rPr>
          <w:rFonts w:cstheme="minorHAnsi"/>
          <w:color w:val="000000"/>
          <w:sz w:val="20"/>
          <w:szCs w:val="20"/>
          <w:lang w:val="sr-Cyrl-RS"/>
        </w:rPr>
        <w:t>.</w:t>
      </w:r>
      <w:r w:rsidRPr="00EC0F28">
        <w:rPr>
          <w:rFonts w:cstheme="minorHAnsi"/>
          <w:color w:val="000000"/>
          <w:sz w:val="20"/>
          <w:szCs w:val="20"/>
          <w:lang w:val="sr-Cyrl-CS"/>
        </w:rPr>
        <w:t xml:space="preserve"> </w:t>
      </w:r>
      <w:r w:rsidRPr="00EC0F28">
        <w:rPr>
          <w:rFonts w:cstheme="minorHAnsi"/>
          <w:sz w:val="20"/>
          <w:szCs w:val="20"/>
          <w:lang w:val="sr-Cyrl-RS"/>
        </w:rPr>
        <w:t xml:space="preserve"> Покрајинске скупштинске одлуке о буџету</w:t>
      </w:r>
      <w:r w:rsidR="00A5054C" w:rsidRPr="00EC0F28">
        <w:rPr>
          <w:rFonts w:cstheme="minorHAnsi"/>
          <w:sz w:val="20"/>
          <w:szCs w:val="20"/>
          <w:lang w:val="sr-Cyrl-RS"/>
        </w:rPr>
        <w:t xml:space="preserve"> АП Војводине за 2025.годину</w:t>
      </w:r>
      <w:r w:rsidRPr="00EC0F28">
        <w:rPr>
          <w:rFonts w:cstheme="minorHAnsi"/>
          <w:sz w:val="20"/>
          <w:szCs w:val="20"/>
          <w:lang w:val="sr-Cyrl-RS"/>
        </w:rPr>
        <w:t xml:space="preserve"> („Службени лист АПВ”, бр. 57/24) у вези с чл. 31–58 Закона о пољопривредном земљишту („Службени гласник РС”, бр. 62/06, 65/08 – др. закон, 41/09 , 112/15, 80/17 и 95/18-др.закон) и Покр</w:t>
      </w:r>
      <w:r w:rsidR="0077356E" w:rsidRPr="00EC0F28">
        <w:rPr>
          <w:rFonts w:cstheme="minorHAnsi"/>
          <w:sz w:val="20"/>
          <w:szCs w:val="20"/>
          <w:lang w:val="sr-Cyrl-RS"/>
        </w:rPr>
        <w:t>ајинске</w:t>
      </w:r>
      <w:r w:rsidRPr="00EC0F28">
        <w:rPr>
          <w:rFonts w:cstheme="minorHAnsi"/>
          <w:sz w:val="20"/>
          <w:szCs w:val="20"/>
          <w:lang w:val="sr-Cyrl-RS"/>
        </w:rPr>
        <w:t xml:space="preserve"> скупштинск</w:t>
      </w:r>
      <w:r w:rsidR="0077356E" w:rsidRPr="00EC0F28">
        <w:rPr>
          <w:rFonts w:cstheme="minorHAnsi"/>
          <w:sz w:val="20"/>
          <w:szCs w:val="20"/>
          <w:lang w:val="sr-Cyrl-RS"/>
        </w:rPr>
        <w:t>е одлуке</w:t>
      </w:r>
      <w:r w:rsidRPr="00EC0F28">
        <w:rPr>
          <w:rFonts w:cstheme="minorHAnsi"/>
          <w:sz w:val="20"/>
          <w:szCs w:val="20"/>
          <w:lang w:val="sr-Cyrl-RS"/>
        </w:rPr>
        <w:t xml:space="preserve"> о програму заштите, уређења и коришћења пољопривредног земљишта на територији АП Војводине у 2025. години („Службени лист АПВ”, бр</w:t>
      </w:r>
      <w:r w:rsidRPr="00EC0F28">
        <w:rPr>
          <w:rFonts w:cstheme="minorHAnsi"/>
          <w:sz w:val="20"/>
          <w:szCs w:val="20"/>
        </w:rPr>
        <w:t>oj</w:t>
      </w:r>
      <w:r w:rsidRPr="00EC0F28">
        <w:rPr>
          <w:rFonts w:cstheme="minorHAnsi"/>
          <w:sz w:val="20"/>
          <w:szCs w:val="20"/>
          <w:lang w:val="sr-Cyrl-RS"/>
        </w:rPr>
        <w:t xml:space="preserve"> 57/24), а у вези са Правилником о спровођењу конкурса које расписује Покрајински секретаријат за пољопривреду, водопривреду и шумарство („Службени лист АП Војводине 45/23, 56/23 и 17/24), покрајински секретар за пољопривреду, водопривреду и шумарство доноси</w:t>
      </w:r>
    </w:p>
    <w:p w:rsidR="007558B0" w:rsidRPr="00EC0F28" w:rsidRDefault="007558B0" w:rsidP="007558B0">
      <w:pPr>
        <w:spacing w:after="0" w:line="240" w:lineRule="auto"/>
        <w:ind w:left="110" w:right="3"/>
        <w:jc w:val="both"/>
        <w:rPr>
          <w:rFonts w:cstheme="minorHAnsi"/>
          <w:sz w:val="20"/>
          <w:szCs w:val="20"/>
        </w:rPr>
      </w:pPr>
    </w:p>
    <w:p w:rsidR="007305D9" w:rsidRPr="00EC0F28" w:rsidRDefault="007305D9" w:rsidP="007558B0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color w:val="auto"/>
          <w:sz w:val="20"/>
          <w:szCs w:val="20"/>
        </w:rPr>
        <w:t>ПРАВИЛНИК</w:t>
      </w:r>
      <w:r w:rsidR="00741386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 xml:space="preserve"> </w:t>
      </w:r>
      <w:r w:rsidRPr="00EC0F28">
        <w:rPr>
          <w:rFonts w:asciiTheme="minorHAnsi" w:hAnsiTheme="minorHAnsi" w:cstheme="minorHAnsi"/>
          <w:color w:val="auto"/>
          <w:sz w:val="20"/>
          <w:szCs w:val="20"/>
        </w:rPr>
        <w:t>О</w:t>
      </w:r>
    </w:p>
    <w:p w:rsidR="007305D9" w:rsidRPr="00EC0F28" w:rsidRDefault="007558B0" w:rsidP="007558B0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 xml:space="preserve">РЕАЛИЗАЦИЈИ КОНКУРСА </w:t>
      </w:r>
      <w:r w:rsidR="007305D9" w:rsidRPr="00EC0F28">
        <w:rPr>
          <w:rFonts w:asciiTheme="minorHAnsi" w:hAnsiTheme="minorHAnsi" w:cstheme="minorHAnsi"/>
          <w:color w:val="auto"/>
          <w:sz w:val="20"/>
          <w:szCs w:val="20"/>
        </w:rPr>
        <w:t xml:space="preserve">ЗА </w:t>
      </w:r>
      <w:r w:rsidR="0040487A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>Д</w:t>
      </w:r>
      <w:r w:rsidR="006F3D7B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 xml:space="preserve">ОДЕЛУ ПОДСТИЦАЈНИХ СРЕДСТАВА ЗА </w:t>
      </w:r>
      <w:r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 xml:space="preserve">УКЛАЊАЊЕ ДИВЉИХ ДЕПОНИЈА С ПОЉОПРИВРЕДНОГ ЗЕМЉИШТА </w:t>
      </w:r>
      <w:r w:rsidR="0040487A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>У</w:t>
      </w:r>
      <w:r w:rsidR="0040487A" w:rsidRPr="00EC0F28">
        <w:rPr>
          <w:rFonts w:asciiTheme="minorHAnsi" w:hAnsiTheme="minorHAnsi" w:cstheme="minorHAnsi"/>
          <w:color w:val="auto"/>
          <w:sz w:val="20"/>
          <w:szCs w:val="20"/>
        </w:rPr>
        <w:t xml:space="preserve"> АП ВОЈВОДИНИ</w:t>
      </w:r>
      <w:r w:rsidR="007305D9" w:rsidRPr="00EC0F28">
        <w:rPr>
          <w:rFonts w:asciiTheme="minorHAnsi" w:hAnsiTheme="minorHAnsi" w:cstheme="minorHAnsi"/>
          <w:color w:val="auto"/>
          <w:sz w:val="20"/>
          <w:szCs w:val="20"/>
        </w:rPr>
        <w:t xml:space="preserve"> У 20</w:t>
      </w:r>
      <w:r w:rsidR="00BD01D1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>2</w:t>
      </w:r>
      <w:r w:rsidR="001573C1" w:rsidRPr="00EC0F28">
        <w:rPr>
          <w:rFonts w:asciiTheme="minorHAnsi" w:hAnsiTheme="minorHAnsi" w:cstheme="minorHAnsi"/>
          <w:color w:val="auto"/>
          <w:sz w:val="20"/>
          <w:szCs w:val="20"/>
          <w:lang w:val="sr-Cyrl-RS"/>
        </w:rPr>
        <w:t>5</w:t>
      </w:r>
      <w:r w:rsidR="007305D9" w:rsidRPr="00EC0F28">
        <w:rPr>
          <w:rFonts w:asciiTheme="minorHAnsi" w:hAnsiTheme="minorHAnsi" w:cstheme="minorHAnsi"/>
          <w:color w:val="auto"/>
          <w:sz w:val="20"/>
          <w:szCs w:val="20"/>
        </w:rPr>
        <w:t>. ГОДИНИ</w:t>
      </w:r>
    </w:p>
    <w:p w:rsidR="006F3D7B" w:rsidRPr="00EC0F28" w:rsidRDefault="006F3D7B" w:rsidP="007558B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305D9" w:rsidRPr="00EC0F28" w:rsidRDefault="007305D9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Опште одредбе</w:t>
      </w:r>
    </w:p>
    <w:p w:rsidR="00EC0F28" w:rsidRDefault="00EC0F28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7305D9" w:rsidRDefault="007305D9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>Члан 1.</w:t>
      </w:r>
    </w:p>
    <w:p w:rsidR="00EC0F28" w:rsidRPr="00EC0F28" w:rsidRDefault="00EC0F28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7305D9" w:rsidRPr="00EC0F28" w:rsidRDefault="007305D9" w:rsidP="007558B0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>Овим правилником прописује се поступак (</w:t>
      </w:r>
      <w:r w:rsidR="001F608A" w:rsidRPr="00EC0F28">
        <w:rPr>
          <w:rFonts w:cstheme="minorHAnsi"/>
          <w:sz w:val="20"/>
          <w:szCs w:val="20"/>
          <w:lang w:val="sr-Cyrl-RS"/>
        </w:rPr>
        <w:t xml:space="preserve">опште одредбе, </w:t>
      </w:r>
      <w:r w:rsidR="00A8080F" w:rsidRPr="00EC0F28">
        <w:rPr>
          <w:rFonts w:cstheme="minorHAnsi"/>
          <w:sz w:val="20"/>
          <w:szCs w:val="20"/>
          <w:lang w:val="sr-Cyrl-RS"/>
        </w:rPr>
        <w:t xml:space="preserve">предмет конкурса, </w:t>
      </w:r>
      <w:r w:rsidR="001F608A" w:rsidRPr="00EC0F28">
        <w:rPr>
          <w:rFonts w:cstheme="minorHAnsi"/>
          <w:sz w:val="20"/>
          <w:szCs w:val="20"/>
          <w:lang w:val="sr-Cyrl-RS"/>
        </w:rPr>
        <w:t>право на учешће, одлучивање о додели средстава, доношење појединачних решења, правао жалбе, измена одлуке</w:t>
      </w:r>
      <w:r w:rsidR="00554A25" w:rsidRPr="00EC0F28">
        <w:rPr>
          <w:rFonts w:cstheme="minorHAnsi"/>
          <w:sz w:val="20"/>
          <w:szCs w:val="20"/>
          <w:lang w:val="en-US"/>
        </w:rPr>
        <w:t>,</w:t>
      </w:r>
      <w:r w:rsidR="001F608A" w:rsidRPr="00EC0F28">
        <w:rPr>
          <w:rFonts w:cstheme="minorHAnsi"/>
          <w:sz w:val="20"/>
          <w:szCs w:val="20"/>
          <w:lang w:val="sr-Cyrl-RS"/>
        </w:rPr>
        <w:t xml:space="preserve"> уговор о додели сред</w:t>
      </w:r>
      <w:r w:rsidR="006B42B6" w:rsidRPr="00EC0F28">
        <w:rPr>
          <w:rFonts w:cstheme="minorHAnsi"/>
          <w:sz w:val="20"/>
          <w:szCs w:val="20"/>
          <w:lang w:val="sr-Cyrl-RS"/>
        </w:rPr>
        <w:t xml:space="preserve">става, исплата бесповратних средстава, </w:t>
      </w:r>
      <w:r w:rsidR="00CD27CB" w:rsidRPr="00EC0F28">
        <w:rPr>
          <w:rFonts w:cstheme="minorHAnsi"/>
          <w:sz w:val="20"/>
          <w:szCs w:val="20"/>
          <w:lang w:val="sr-Cyrl-RS"/>
        </w:rPr>
        <w:t xml:space="preserve">услови коришћења средстава, </w:t>
      </w:r>
      <w:r w:rsidR="006B42B6" w:rsidRPr="00EC0F28">
        <w:rPr>
          <w:rFonts w:cstheme="minorHAnsi"/>
          <w:sz w:val="20"/>
          <w:szCs w:val="20"/>
          <w:lang w:val="sr-Cyrl-RS"/>
        </w:rPr>
        <w:t xml:space="preserve">висина и начин доделе средстава, намена за које се могу користити средства, потребна документација којом се доказује испуњеност услова, </w:t>
      </w:r>
      <w:r w:rsidR="00251703" w:rsidRPr="00EC0F28">
        <w:rPr>
          <w:rFonts w:cstheme="minorHAnsi"/>
          <w:sz w:val="20"/>
          <w:szCs w:val="20"/>
          <w:lang w:val="sr-Cyrl-RS"/>
        </w:rPr>
        <w:t>правдање уговорених средстава,</w:t>
      </w:r>
      <w:r w:rsidR="00251703" w:rsidRPr="00EC0F28">
        <w:rPr>
          <w:rFonts w:cstheme="minorHAnsi"/>
          <w:sz w:val="20"/>
          <w:szCs w:val="20"/>
          <w:lang w:val="en-US"/>
        </w:rPr>
        <w:t xml:space="preserve"> </w:t>
      </w:r>
      <w:r w:rsidR="0093785A" w:rsidRPr="00EC0F28">
        <w:rPr>
          <w:rFonts w:cstheme="minorHAnsi"/>
          <w:sz w:val="20"/>
          <w:szCs w:val="20"/>
          <w:lang w:val="sr-Cyrl-RS"/>
        </w:rPr>
        <w:t>критеријуми за оцену пријава и</w:t>
      </w:r>
      <w:r w:rsidR="006B42B6" w:rsidRPr="00EC0F28">
        <w:rPr>
          <w:rFonts w:cstheme="minorHAnsi"/>
          <w:sz w:val="20"/>
          <w:szCs w:val="20"/>
          <w:lang w:val="sr-Cyrl-RS"/>
        </w:rPr>
        <w:t xml:space="preserve"> праћење извршења уговора) </w:t>
      </w:r>
      <w:r w:rsidRPr="00EC0F28">
        <w:rPr>
          <w:rFonts w:cstheme="minorHAnsi"/>
          <w:sz w:val="20"/>
          <w:szCs w:val="20"/>
        </w:rPr>
        <w:t xml:space="preserve">доделе подстицајних средстава путем </w:t>
      </w:r>
      <w:r w:rsidR="007558B0" w:rsidRPr="00EC0F28">
        <w:rPr>
          <w:rFonts w:cstheme="minorHAnsi"/>
          <w:sz w:val="20"/>
          <w:szCs w:val="20"/>
          <w:lang w:val="sr-Cyrl-RS"/>
        </w:rPr>
        <w:t>К</w:t>
      </w:r>
      <w:r w:rsidRPr="00EC0F28">
        <w:rPr>
          <w:rFonts w:cstheme="minorHAnsi"/>
          <w:sz w:val="20"/>
          <w:szCs w:val="20"/>
        </w:rPr>
        <w:t xml:space="preserve">онкурса за </w:t>
      </w:r>
      <w:r w:rsidR="007558B0" w:rsidRPr="00EC0F28">
        <w:rPr>
          <w:rFonts w:cstheme="minorHAnsi"/>
          <w:sz w:val="20"/>
          <w:szCs w:val="20"/>
          <w:lang w:val="sr-Cyrl-RS"/>
        </w:rPr>
        <w:t>уклањањ</w:t>
      </w:r>
      <w:r w:rsidR="00A5054C" w:rsidRPr="00EC0F28">
        <w:rPr>
          <w:rFonts w:cstheme="minorHAnsi"/>
          <w:sz w:val="20"/>
          <w:szCs w:val="20"/>
          <w:lang w:val="sr-Cyrl-RS"/>
        </w:rPr>
        <w:t>а</w:t>
      </w:r>
      <w:r w:rsidR="007558B0" w:rsidRPr="00EC0F28">
        <w:rPr>
          <w:rFonts w:cstheme="minorHAnsi"/>
          <w:sz w:val="20"/>
          <w:szCs w:val="20"/>
          <w:lang w:val="sr-Cyrl-RS"/>
        </w:rPr>
        <w:t xml:space="preserve"> дивљих депонија с пољопривредног земљишта </w:t>
      </w:r>
      <w:r w:rsidRPr="00EC0F28">
        <w:rPr>
          <w:rFonts w:cstheme="minorHAnsi"/>
          <w:sz w:val="20"/>
          <w:szCs w:val="20"/>
        </w:rPr>
        <w:t>по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="007558B0" w:rsidRPr="00EC0F28">
        <w:rPr>
          <w:rFonts w:cstheme="minorHAnsi"/>
          <w:sz w:val="20"/>
          <w:szCs w:val="20"/>
          <w:lang w:val="sr-Cyrl-RS"/>
        </w:rPr>
        <w:t>тачки</w:t>
      </w:r>
      <w:r w:rsidR="006F3D7B" w:rsidRPr="00EC0F28">
        <w:rPr>
          <w:rFonts w:cstheme="minorHAnsi"/>
          <w:sz w:val="20"/>
          <w:szCs w:val="20"/>
          <w:lang w:val="sr-Cyrl-RS"/>
        </w:rPr>
        <w:t xml:space="preserve"> </w:t>
      </w:r>
      <w:r w:rsidR="000828A3" w:rsidRPr="00EC0F28">
        <w:rPr>
          <w:rFonts w:cstheme="minorHAnsi"/>
          <w:sz w:val="20"/>
          <w:szCs w:val="20"/>
          <w:lang w:val="sr-Cyrl-RS"/>
        </w:rPr>
        <w:t>2.3. Програма</w:t>
      </w:r>
      <w:r w:rsidRPr="00EC0F28">
        <w:rPr>
          <w:rFonts w:cstheme="minorHAnsi"/>
          <w:sz w:val="20"/>
          <w:szCs w:val="20"/>
          <w:lang w:val="sr-Cyrl-RS"/>
        </w:rPr>
        <w:t xml:space="preserve"> заштите, уређења и коришћења пољопривредног земљишта на територији АП Војводине у </w:t>
      </w:r>
      <w:r w:rsidR="00BD01D1" w:rsidRPr="00EC0F28">
        <w:rPr>
          <w:rFonts w:cstheme="minorHAnsi"/>
          <w:sz w:val="20"/>
          <w:szCs w:val="20"/>
          <w:lang w:val="sr-Cyrl-RS"/>
        </w:rPr>
        <w:t>202</w:t>
      </w:r>
      <w:r w:rsidR="007558B0" w:rsidRPr="00EC0F28">
        <w:rPr>
          <w:rFonts w:cstheme="minorHAnsi"/>
          <w:sz w:val="20"/>
          <w:szCs w:val="20"/>
          <w:lang w:val="sr-Cyrl-RS"/>
        </w:rPr>
        <w:t>5</w:t>
      </w:r>
      <w:r w:rsidRPr="00EC0F28">
        <w:rPr>
          <w:rFonts w:cstheme="minorHAnsi"/>
          <w:sz w:val="20"/>
          <w:szCs w:val="20"/>
          <w:lang w:val="sr-Cyrl-RS"/>
        </w:rPr>
        <w:t>. год</w:t>
      </w:r>
      <w:r w:rsidR="00842BCC" w:rsidRPr="00EC0F28">
        <w:rPr>
          <w:rFonts w:cstheme="minorHAnsi"/>
          <w:sz w:val="20"/>
          <w:szCs w:val="20"/>
          <w:lang w:val="sr-Cyrl-RS"/>
        </w:rPr>
        <w:t xml:space="preserve">ини („Службени лист АПВ”, бр. </w:t>
      </w:r>
      <w:r w:rsidR="007558B0" w:rsidRPr="00EC0F28">
        <w:rPr>
          <w:rFonts w:cstheme="minorHAnsi"/>
          <w:sz w:val="20"/>
          <w:szCs w:val="20"/>
          <w:lang w:val="en-US"/>
        </w:rPr>
        <w:t>57</w:t>
      </w:r>
      <w:r w:rsidR="00842BCC" w:rsidRPr="00EC0F28">
        <w:rPr>
          <w:rFonts w:cstheme="minorHAnsi"/>
          <w:sz w:val="20"/>
          <w:szCs w:val="20"/>
          <w:lang w:val="sr-Cyrl-RS"/>
        </w:rPr>
        <w:t>/</w:t>
      </w:r>
      <w:r w:rsidR="001D345D" w:rsidRPr="00EC0F28">
        <w:rPr>
          <w:rFonts w:cstheme="minorHAnsi"/>
          <w:sz w:val="20"/>
          <w:szCs w:val="20"/>
          <w:lang w:val="sr-Cyrl-RS"/>
        </w:rPr>
        <w:t>2</w:t>
      </w:r>
      <w:r w:rsidR="007558B0" w:rsidRPr="00EC0F28">
        <w:rPr>
          <w:rFonts w:cstheme="minorHAnsi"/>
          <w:sz w:val="20"/>
          <w:szCs w:val="20"/>
          <w:lang w:val="sr-Cyrl-RS"/>
        </w:rPr>
        <w:t>4</w:t>
      </w:r>
      <w:r w:rsidRPr="00EC0F28">
        <w:rPr>
          <w:rFonts w:cstheme="minorHAnsi"/>
          <w:sz w:val="20"/>
          <w:szCs w:val="20"/>
          <w:lang w:val="sr-Cyrl-RS"/>
        </w:rPr>
        <w:t>) у даљем тексту: Програм.</w:t>
      </w:r>
    </w:p>
    <w:p w:rsidR="0052536E" w:rsidRPr="00EC0F28" w:rsidRDefault="0052536E" w:rsidP="007558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305D9" w:rsidRPr="00EC0F28" w:rsidRDefault="007305D9" w:rsidP="007558B0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Програм из става 1. овог члана донела је Скупштина Аутономне покрајине Војводине, а Покрајински секретаријат за пољопривреду, водопривреду и шумарство (у даљем тексту: Секретаријат) задужен је за његову реализацију.</w:t>
      </w:r>
    </w:p>
    <w:p w:rsidR="000828A3" w:rsidRPr="00EC0F28" w:rsidRDefault="000828A3" w:rsidP="007558B0">
      <w:pPr>
        <w:spacing w:after="0" w:line="240" w:lineRule="auto"/>
        <w:jc w:val="center"/>
        <w:rPr>
          <w:rFonts w:cstheme="minorHAnsi"/>
          <w:b/>
          <w:sz w:val="20"/>
          <w:szCs w:val="20"/>
          <w:lang w:val="sr-Cyrl-RS"/>
        </w:rPr>
      </w:pPr>
    </w:p>
    <w:p w:rsidR="00FA4549" w:rsidRPr="00EC0F28" w:rsidRDefault="00FA4549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Предмет конкурса</w:t>
      </w:r>
    </w:p>
    <w:p w:rsidR="00BE6DC0" w:rsidRPr="00EC0F28" w:rsidRDefault="00BE6DC0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8080F" w:rsidRDefault="00A8080F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Pr="00EC0F28">
        <w:rPr>
          <w:rFonts w:cstheme="minorHAnsi"/>
          <w:sz w:val="20"/>
          <w:szCs w:val="20"/>
          <w:lang w:val="sr-Cyrl-RS"/>
        </w:rPr>
        <w:t>2</w:t>
      </w:r>
      <w:r w:rsidRPr="00EC0F28">
        <w:rPr>
          <w:rFonts w:cstheme="minorHAnsi"/>
          <w:sz w:val="20"/>
          <w:szCs w:val="20"/>
        </w:rPr>
        <w:t>.</w:t>
      </w:r>
    </w:p>
    <w:p w:rsidR="00EC0F28" w:rsidRPr="00EC0F28" w:rsidRDefault="00EC0F28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A4549" w:rsidRPr="00EC0F28" w:rsidRDefault="0091029F" w:rsidP="0077356E">
      <w:pPr>
        <w:tabs>
          <w:tab w:val="left" w:pos="426"/>
        </w:tabs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Предмет Конкурса</w:t>
      </w:r>
      <w:r w:rsidR="00E80E34" w:rsidRPr="00EC0F28">
        <w:rPr>
          <w:rFonts w:cstheme="minorHAnsi"/>
          <w:sz w:val="20"/>
          <w:szCs w:val="20"/>
          <w:lang w:val="sr-Cyrl-RS"/>
        </w:rPr>
        <w:t xml:space="preserve"> </w:t>
      </w:r>
      <w:r w:rsidR="00E80E34" w:rsidRPr="00EC0F28">
        <w:rPr>
          <w:rFonts w:cstheme="minorHAnsi"/>
          <w:sz w:val="20"/>
          <w:szCs w:val="20"/>
        </w:rPr>
        <w:t xml:space="preserve">за </w:t>
      </w:r>
      <w:r w:rsidR="00E80E34" w:rsidRPr="00EC0F28">
        <w:rPr>
          <w:rFonts w:cstheme="minorHAnsi"/>
          <w:sz w:val="20"/>
          <w:szCs w:val="20"/>
          <w:lang w:val="sr-Cyrl-RS"/>
        </w:rPr>
        <w:t xml:space="preserve">доделу подстицајних средстава за уређење пољопривредног земљишта у АП Војводини </w:t>
      </w:r>
      <w:r w:rsidR="007558B0" w:rsidRPr="00EC0F28">
        <w:rPr>
          <w:rFonts w:cstheme="minorHAnsi"/>
          <w:sz w:val="20"/>
          <w:szCs w:val="20"/>
          <w:lang w:val="sr-Cyrl-RS"/>
        </w:rPr>
        <w:t xml:space="preserve"> је </w:t>
      </w:r>
      <w:r w:rsidR="0077356E" w:rsidRPr="00EC0F28">
        <w:rPr>
          <w:rFonts w:cstheme="minorHAnsi"/>
          <w:sz w:val="20"/>
          <w:szCs w:val="20"/>
          <w:lang w:val="sr-Cyrl-RS"/>
        </w:rPr>
        <w:t>уклањање дивљих депонија са пољопривредног земљишта.</w:t>
      </w:r>
      <w:r w:rsidR="00FA4549" w:rsidRPr="00EC0F28">
        <w:rPr>
          <w:rFonts w:cstheme="minorHAnsi"/>
          <w:b/>
          <w:sz w:val="20"/>
          <w:szCs w:val="20"/>
          <w:lang w:val="sr-Cyrl-RS"/>
        </w:rPr>
        <w:t xml:space="preserve"> </w:t>
      </w:r>
    </w:p>
    <w:p w:rsidR="00B33DEE" w:rsidRPr="00EC0F28" w:rsidRDefault="00B33DEE" w:rsidP="007558B0">
      <w:pPr>
        <w:spacing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color w:val="222222"/>
          <w:sz w:val="20"/>
          <w:szCs w:val="20"/>
          <w:shd w:val="clear" w:color="auto" w:fill="FFFFFF"/>
        </w:rPr>
        <w:t>Дивља депонија представља сметлиште где се комунални отпад одлаже без поштовања санитарних прописа и законских регулатива.</w:t>
      </w:r>
    </w:p>
    <w:p w:rsidR="00E80E34" w:rsidRPr="00EC0F28" w:rsidRDefault="00E80E34" w:rsidP="007558B0">
      <w:pPr>
        <w:spacing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lastRenderedPageBreak/>
        <w:t>Пољопривредно земљиште јесте земљиште које се користи за пољопривредну производњу</w:t>
      </w:r>
      <w:r w:rsidR="007558B0" w:rsidRPr="00EC0F28">
        <w:rPr>
          <w:rFonts w:cstheme="minorHAnsi"/>
          <w:sz w:val="20"/>
          <w:szCs w:val="20"/>
          <w:lang w:val="sr-Cyrl-RS"/>
        </w:rPr>
        <w:t xml:space="preserve"> и земљиште које се може привести намени за пољопривредну производњу</w:t>
      </w:r>
      <w:r w:rsidRPr="00EC0F28">
        <w:rPr>
          <w:rFonts w:cstheme="minorHAnsi"/>
          <w:sz w:val="20"/>
          <w:szCs w:val="20"/>
          <w:lang w:val="sr-Cyrl-RS"/>
        </w:rPr>
        <w:t xml:space="preserve"> (њиве, вртови, воћњаци виногради, ливаде пашњаци, рибњаци, трстици и мочваре).</w:t>
      </w:r>
    </w:p>
    <w:p w:rsidR="007558B0" w:rsidRPr="00EC0F28" w:rsidRDefault="007558B0" w:rsidP="007558B0">
      <w:pPr>
        <w:spacing w:after="0" w:line="240" w:lineRule="auto"/>
        <w:ind w:firstLine="360"/>
        <w:jc w:val="both"/>
        <w:rPr>
          <w:rFonts w:cstheme="minorHAnsi"/>
          <w:sz w:val="20"/>
          <w:szCs w:val="20"/>
          <w:lang w:val="sr-Cyrl-RS"/>
        </w:rPr>
      </w:pPr>
    </w:p>
    <w:p w:rsidR="001E1FB7" w:rsidRPr="00EC0F28" w:rsidRDefault="001E1FB7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Право на учешће</w:t>
      </w:r>
    </w:p>
    <w:p w:rsidR="001E1FB7" w:rsidRPr="00EC0F28" w:rsidRDefault="001E1FB7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E1FB7" w:rsidRDefault="001E1FB7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="00A8080F" w:rsidRPr="00EC0F28">
        <w:rPr>
          <w:rFonts w:cstheme="minorHAnsi"/>
          <w:sz w:val="20"/>
          <w:szCs w:val="20"/>
          <w:lang w:val="sr-Cyrl-RS"/>
        </w:rPr>
        <w:t>3</w:t>
      </w:r>
      <w:r w:rsidRPr="00EC0F28">
        <w:rPr>
          <w:rFonts w:cstheme="minorHAnsi"/>
          <w:sz w:val="20"/>
          <w:szCs w:val="20"/>
        </w:rPr>
        <w:t>.</w:t>
      </w:r>
    </w:p>
    <w:p w:rsidR="00EC0F28" w:rsidRPr="00EC0F28" w:rsidRDefault="00EC0F28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E1FB7" w:rsidRPr="00EC0F28" w:rsidRDefault="001E1FB7" w:rsidP="007558B0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>Право да конкуришу имају јединице локалне самоуправе (градови и општине) с територије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АП Војводине.</w:t>
      </w:r>
    </w:p>
    <w:p w:rsidR="00650540" w:rsidRPr="00EC0F28" w:rsidRDefault="00650540" w:rsidP="007558B0">
      <w:pPr>
        <w:spacing w:after="0" w:line="240" w:lineRule="auto"/>
        <w:rPr>
          <w:rFonts w:eastAsia="Calibri" w:cstheme="minorHAnsi"/>
          <w:sz w:val="20"/>
          <w:szCs w:val="20"/>
          <w:lang w:val="sr-Latn-RS" w:eastAsia="sr-Latn-RS"/>
        </w:rPr>
      </w:pPr>
    </w:p>
    <w:p w:rsidR="00BE6DC0" w:rsidRPr="00EC0F28" w:rsidRDefault="00BE6DC0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Висина и начин доделе средстава</w:t>
      </w:r>
    </w:p>
    <w:p w:rsidR="00BE6DC0" w:rsidRPr="00EC0F28" w:rsidRDefault="00BE6DC0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EC0F28" w:rsidRPr="00EC0F28" w:rsidRDefault="002D648D" w:rsidP="00EC0F2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>Члан 4.</w:t>
      </w:r>
    </w:p>
    <w:p w:rsidR="00BE6DC0" w:rsidRPr="00EC0F28" w:rsidRDefault="00BE6DC0" w:rsidP="007558B0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C0F28">
        <w:rPr>
          <w:rFonts w:asciiTheme="minorHAnsi" w:hAnsiTheme="minorHAnsi" w:cstheme="minorHAnsi"/>
          <w:sz w:val="20"/>
          <w:szCs w:val="20"/>
        </w:rPr>
        <w:t xml:space="preserve">Укупан износ бесповратних средстава који се додељује по овом конкурсу јесте </w:t>
      </w:r>
      <w:r w:rsidR="007558B0" w:rsidRPr="00EC0F28">
        <w:rPr>
          <w:rFonts w:asciiTheme="minorHAnsi" w:hAnsiTheme="minorHAnsi" w:cstheme="minorHAnsi"/>
          <w:b/>
          <w:sz w:val="20"/>
          <w:szCs w:val="20"/>
          <w:lang w:val="sr-Latn-RS"/>
        </w:rPr>
        <w:t>40</w:t>
      </w:r>
      <w:r w:rsidRPr="00EC0F28">
        <w:rPr>
          <w:rFonts w:asciiTheme="minorHAnsi" w:hAnsiTheme="minorHAnsi" w:cstheme="minorHAnsi"/>
          <w:b/>
          <w:sz w:val="20"/>
          <w:szCs w:val="20"/>
          <w:lang w:val="sr-Cyrl-RS"/>
        </w:rPr>
        <w:t>0</w:t>
      </w:r>
      <w:r w:rsidRPr="00EC0F28">
        <w:rPr>
          <w:rFonts w:asciiTheme="minorHAnsi" w:hAnsiTheme="minorHAnsi" w:cstheme="minorHAnsi"/>
          <w:b/>
          <w:sz w:val="20"/>
          <w:szCs w:val="20"/>
        </w:rPr>
        <w:t>.000.000,00</w:t>
      </w:r>
      <w:r w:rsidRPr="00EC0F28">
        <w:rPr>
          <w:rFonts w:asciiTheme="minorHAnsi" w:hAnsiTheme="minorHAnsi" w:cstheme="minorHAnsi"/>
          <w:color w:val="FF0000"/>
          <w:sz w:val="20"/>
          <w:szCs w:val="20"/>
          <w:lang w:val="sr-Cyrl-RS"/>
        </w:rPr>
        <w:t xml:space="preserve"> </w:t>
      </w:r>
      <w:r w:rsidRPr="00EC0F28">
        <w:rPr>
          <w:rFonts w:asciiTheme="minorHAnsi" w:hAnsiTheme="minorHAnsi" w:cstheme="minorHAnsi"/>
          <w:sz w:val="20"/>
          <w:szCs w:val="20"/>
        </w:rPr>
        <w:t>динара.</w:t>
      </w:r>
    </w:p>
    <w:p w:rsidR="00BE6DC0" w:rsidRPr="00EC0F28" w:rsidRDefault="00BE6DC0" w:rsidP="007558B0">
      <w:pPr>
        <w:pStyle w:val="NoSpacing"/>
        <w:ind w:firstLine="720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CS"/>
        </w:rPr>
        <w:t xml:space="preserve">Средства по овом конкурсу додељују се бесповратно, </w:t>
      </w:r>
      <w:r w:rsidRPr="00EC0F28">
        <w:rPr>
          <w:rFonts w:asciiTheme="minorHAnsi" w:hAnsiTheme="minorHAnsi" w:cstheme="minorHAnsi"/>
          <w:sz w:val="20"/>
          <w:szCs w:val="20"/>
        </w:rPr>
        <w:t xml:space="preserve">у 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>висини</w:t>
      </w:r>
      <w:r w:rsidRPr="00EC0F28">
        <w:rPr>
          <w:rFonts w:asciiTheme="minorHAnsi" w:hAnsiTheme="minorHAnsi" w:cstheme="minorHAnsi"/>
          <w:sz w:val="20"/>
          <w:szCs w:val="20"/>
        </w:rPr>
        <w:t xml:space="preserve"> до 100% од укупно прихватљивих трошкова инвестиције, без 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ПДВ-а. </w:t>
      </w:r>
    </w:p>
    <w:p w:rsidR="00BE6DC0" w:rsidRPr="00EC0F28" w:rsidRDefault="00BE6DC0" w:rsidP="007558B0">
      <w:pPr>
        <w:pStyle w:val="NoSpacing"/>
        <w:ind w:firstLine="720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>Средства која се додељују по овом Конкурсу обезбеђују се у целости из Буџета АП Војводине.</w:t>
      </w:r>
    </w:p>
    <w:p w:rsidR="00BE6DC0" w:rsidRPr="00EC0F28" w:rsidRDefault="00BE6DC0" w:rsidP="007558B0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</w:rPr>
        <w:t>Средства се додељују на основу конкурса који се објављује на интернет страници Секретаријата.</w:t>
      </w:r>
    </w:p>
    <w:p w:rsidR="00BE6DC0" w:rsidRPr="00EC0F28" w:rsidRDefault="00BE6DC0" w:rsidP="007558B0">
      <w:pPr>
        <w:pStyle w:val="NoSpacing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7305D9" w:rsidRPr="00EC0F28" w:rsidRDefault="007305D9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Намене за које се могу користити средства</w:t>
      </w:r>
    </w:p>
    <w:p w:rsidR="002D648D" w:rsidRPr="00EC0F28" w:rsidRDefault="002D648D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EC0F28" w:rsidRPr="00EC0F28" w:rsidRDefault="00050C24" w:rsidP="00EC0F28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>Члан</w:t>
      </w:r>
      <w:r w:rsidR="002D648D" w:rsidRPr="00EC0F28">
        <w:rPr>
          <w:rFonts w:cstheme="minorHAnsi"/>
          <w:sz w:val="20"/>
          <w:szCs w:val="20"/>
          <w:lang w:val="sr-Cyrl-RS"/>
        </w:rPr>
        <w:t xml:space="preserve"> 5.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</w:p>
    <w:p w:rsidR="00673672" w:rsidRPr="00EC0F28" w:rsidRDefault="00673672" w:rsidP="00673672">
      <w:pPr>
        <w:spacing w:after="0" w:line="240" w:lineRule="auto"/>
        <w:ind w:firstLine="425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Финансирају се</w:t>
      </w:r>
      <w:r w:rsidRPr="00EC0F28">
        <w:rPr>
          <w:rFonts w:cstheme="minorHAnsi"/>
          <w:sz w:val="20"/>
          <w:szCs w:val="20"/>
        </w:rPr>
        <w:t xml:space="preserve"> трошкови уклањањ</w:t>
      </w:r>
      <w:r w:rsidRPr="00EC0F28">
        <w:rPr>
          <w:rFonts w:cstheme="minorHAnsi"/>
          <w:sz w:val="20"/>
          <w:szCs w:val="20"/>
          <w:lang w:val="sr-Cyrl-RS"/>
        </w:rPr>
        <w:t>а</w:t>
      </w:r>
      <w:r w:rsidRPr="00EC0F28">
        <w:rPr>
          <w:rFonts w:cstheme="minorHAnsi"/>
          <w:sz w:val="20"/>
          <w:szCs w:val="20"/>
        </w:rPr>
        <w:t>, примарн</w:t>
      </w:r>
      <w:r w:rsidRPr="00EC0F28">
        <w:rPr>
          <w:rFonts w:cstheme="minorHAnsi"/>
          <w:sz w:val="20"/>
          <w:szCs w:val="20"/>
          <w:lang w:val="sr-Cyrl-RS"/>
        </w:rPr>
        <w:t>е</w:t>
      </w:r>
      <w:r w:rsidRPr="00EC0F28">
        <w:rPr>
          <w:rFonts w:cstheme="minorHAnsi"/>
          <w:sz w:val="20"/>
          <w:szCs w:val="20"/>
        </w:rPr>
        <w:t xml:space="preserve"> сепарације или други третман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отпада на месту дивље депоније ради максималног искоришћавања комуналног отпада, утовар</w:t>
      </w:r>
      <w:r w:rsidRPr="00EC0F28">
        <w:rPr>
          <w:rFonts w:cstheme="minorHAnsi"/>
          <w:sz w:val="20"/>
          <w:szCs w:val="20"/>
          <w:lang w:val="sr-Cyrl-RS"/>
        </w:rPr>
        <w:t>а</w:t>
      </w:r>
      <w:r w:rsidRPr="00EC0F28">
        <w:rPr>
          <w:rFonts w:cstheme="minorHAnsi"/>
          <w:sz w:val="20"/>
          <w:szCs w:val="20"/>
        </w:rPr>
        <w:t>,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транспорт</w:t>
      </w:r>
      <w:r w:rsidRPr="00EC0F28">
        <w:rPr>
          <w:rFonts w:cstheme="minorHAnsi"/>
          <w:sz w:val="20"/>
          <w:szCs w:val="20"/>
          <w:lang w:val="sr-Cyrl-RS"/>
        </w:rPr>
        <w:t xml:space="preserve">а, </w:t>
      </w:r>
      <w:r w:rsidRPr="00EC0F28">
        <w:rPr>
          <w:rFonts w:cstheme="minorHAnsi"/>
          <w:sz w:val="20"/>
          <w:szCs w:val="20"/>
        </w:rPr>
        <w:t>одлагања односно адекватно</w:t>
      </w:r>
      <w:r w:rsidRPr="00EC0F28">
        <w:rPr>
          <w:rFonts w:cstheme="minorHAnsi"/>
          <w:sz w:val="20"/>
          <w:szCs w:val="20"/>
          <w:lang w:val="sr-Cyrl-RS"/>
        </w:rPr>
        <w:t>г</w:t>
      </w:r>
      <w:r w:rsidRPr="00EC0F28">
        <w:rPr>
          <w:rFonts w:cstheme="minorHAnsi"/>
          <w:sz w:val="20"/>
          <w:szCs w:val="20"/>
        </w:rPr>
        <w:t xml:space="preserve"> збрињавање</w:t>
      </w:r>
      <w:r w:rsidRPr="00EC0F28">
        <w:rPr>
          <w:rFonts w:cstheme="minorHAnsi"/>
          <w:sz w:val="20"/>
          <w:szCs w:val="20"/>
          <w:lang w:val="sr-Cyrl-RS"/>
        </w:rPr>
        <w:t xml:space="preserve"> отпада, планирања терена након уклањања отпада, рекултивације терена,</w:t>
      </w:r>
      <w:r w:rsidR="00912079" w:rsidRPr="00EC0F28">
        <w:rPr>
          <w:rFonts w:cstheme="minorHAnsi"/>
          <w:sz w:val="20"/>
          <w:szCs w:val="20"/>
          <w:lang w:val="sr-Cyrl-RS"/>
        </w:rPr>
        <w:t xml:space="preserve"> постављања видео надзора </w:t>
      </w:r>
      <w:r w:rsidR="009D2E08" w:rsidRPr="00EC0F28">
        <w:rPr>
          <w:rFonts w:cstheme="minorHAnsi"/>
          <w:sz w:val="20"/>
          <w:szCs w:val="20"/>
          <w:lang w:val="sr-Cyrl-RS"/>
        </w:rPr>
        <w:t>и</w:t>
      </w:r>
      <w:r w:rsidRPr="00EC0F28">
        <w:rPr>
          <w:rFonts w:cstheme="minorHAnsi"/>
          <w:sz w:val="20"/>
          <w:szCs w:val="20"/>
          <w:lang w:val="sr-Cyrl-RS"/>
        </w:rPr>
        <w:t xml:space="preserve"> табли за обавештавање</w:t>
      </w:r>
      <w:r w:rsidR="009D2E08" w:rsidRPr="00EC0F28">
        <w:rPr>
          <w:rFonts w:cstheme="minorHAnsi"/>
          <w:sz w:val="20"/>
          <w:szCs w:val="20"/>
          <w:lang w:val="sr-Cyrl-RS"/>
        </w:rPr>
        <w:t xml:space="preserve"> на локацијама дивљих депонија</w:t>
      </w:r>
      <w:r w:rsidRPr="00EC0F28">
        <w:rPr>
          <w:rFonts w:cstheme="minorHAnsi"/>
          <w:sz w:val="20"/>
          <w:szCs w:val="20"/>
          <w:lang w:val="sr-Cyrl-RS"/>
        </w:rPr>
        <w:t>.</w:t>
      </w:r>
    </w:p>
    <w:p w:rsidR="00673672" w:rsidRPr="00EC0F28" w:rsidRDefault="00673672" w:rsidP="00673672">
      <w:pPr>
        <w:spacing w:after="0" w:line="240" w:lineRule="auto"/>
        <w:ind w:firstLine="425"/>
        <w:jc w:val="both"/>
        <w:rPr>
          <w:rFonts w:cstheme="minorHAnsi"/>
          <w:b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О</w:t>
      </w:r>
      <w:r w:rsidRPr="00EC0F28">
        <w:rPr>
          <w:rFonts w:cstheme="minorHAnsi"/>
          <w:sz w:val="20"/>
          <w:szCs w:val="20"/>
        </w:rPr>
        <w:t>длагање односно адекватно збрињавање</w:t>
      </w:r>
      <w:r w:rsidRPr="00EC0F28">
        <w:rPr>
          <w:rFonts w:cstheme="minorHAnsi"/>
          <w:sz w:val="20"/>
          <w:szCs w:val="20"/>
          <w:lang w:val="sr-Cyrl-RS"/>
        </w:rPr>
        <w:t xml:space="preserve"> отпада врши се </w:t>
      </w:r>
      <w:r w:rsidRPr="00EC0F28">
        <w:rPr>
          <w:rFonts w:cstheme="minorHAnsi"/>
          <w:sz w:val="20"/>
          <w:szCs w:val="20"/>
        </w:rPr>
        <w:t>на регистрованим депонијама</w:t>
      </w:r>
      <w:r w:rsidRPr="00EC0F28">
        <w:rPr>
          <w:rFonts w:cstheme="minorHAnsi"/>
          <w:sz w:val="20"/>
          <w:szCs w:val="20"/>
          <w:lang w:val="sr-Cyrl-RS"/>
        </w:rPr>
        <w:t xml:space="preserve"> или локалитетима који су планским документом</w:t>
      </w:r>
      <w:r w:rsidRPr="00EC0F28">
        <w:rPr>
          <w:rFonts w:cstheme="minorHAnsi"/>
          <w:sz w:val="20"/>
          <w:szCs w:val="20"/>
          <w:lang w:val="sr-Latn-RS"/>
        </w:rPr>
        <w:t xml:space="preserve"> </w:t>
      </w:r>
      <w:r w:rsidRPr="00EC0F28">
        <w:rPr>
          <w:rFonts w:cstheme="minorHAnsi"/>
          <w:sz w:val="20"/>
          <w:szCs w:val="20"/>
          <w:lang w:val="sr-Cyrl-RS"/>
        </w:rPr>
        <w:t>или другим актом јединице локалне самоуправе предвиђени за одлагање односно адекватно збрињавање отпада.</w:t>
      </w:r>
    </w:p>
    <w:p w:rsidR="00526CA1" w:rsidRPr="00EC0F28" w:rsidRDefault="00526CA1" w:rsidP="007558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A5567E" w:rsidRPr="00EC0F28" w:rsidRDefault="00A5567E" w:rsidP="007558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26E4" w:rsidRPr="00EC0F28" w:rsidRDefault="007305D9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 xml:space="preserve">Потребна документација којом се доказује испуњеност услова за </w:t>
      </w:r>
    </w:p>
    <w:p w:rsidR="007305D9" w:rsidRPr="00EC0F28" w:rsidRDefault="007305D9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учешће на конкурсу</w:t>
      </w:r>
    </w:p>
    <w:p w:rsidR="0052536E" w:rsidRPr="00EC0F28" w:rsidRDefault="0052536E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20F55" w:rsidRPr="00EC0F28" w:rsidRDefault="007305D9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="002D648D" w:rsidRPr="00EC0F28">
        <w:rPr>
          <w:rFonts w:cstheme="minorHAnsi"/>
          <w:sz w:val="20"/>
          <w:szCs w:val="20"/>
          <w:lang w:val="sr-Cyrl-RS"/>
        </w:rPr>
        <w:t>6.</w:t>
      </w:r>
    </w:p>
    <w:p w:rsidR="00526CA1" w:rsidRPr="00EC0F28" w:rsidRDefault="0077356E" w:rsidP="007558B0">
      <w:pPr>
        <w:spacing w:after="0" w:line="240" w:lineRule="auto"/>
        <w:jc w:val="both"/>
        <w:rPr>
          <w:rFonts w:cstheme="minorHAnsi"/>
          <w:b/>
          <w:i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Д</w:t>
      </w:r>
      <w:r w:rsidR="00270285" w:rsidRPr="00EC0F28">
        <w:rPr>
          <w:rFonts w:cstheme="minorHAnsi"/>
          <w:sz w:val="20"/>
          <w:szCs w:val="20"/>
          <w:lang w:val="sr-Cyrl-RS"/>
        </w:rPr>
        <w:t>окументација којом се доказује испуњеност услова је: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Образац пријаве (преузима се са интернет странице Секретаријата)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О</w:t>
      </w:r>
      <w:r w:rsidRPr="00EC0F28">
        <w:rPr>
          <w:rFonts w:cstheme="minorHAnsi"/>
          <w:sz w:val="20"/>
          <w:szCs w:val="20"/>
        </w:rPr>
        <w:t>бавештење о депонији на коју ће се одложити Отпад сакупљен с дивљих депонија</w:t>
      </w:r>
      <w:r w:rsidRPr="00EC0F28">
        <w:rPr>
          <w:rFonts w:cstheme="minorHAnsi"/>
          <w:sz w:val="20"/>
          <w:szCs w:val="20"/>
          <w:lang w:val="sr-Cyrl-RS"/>
        </w:rPr>
        <w:t xml:space="preserve">. Обавештење </w:t>
      </w:r>
      <w:r w:rsidRPr="00EC0F28">
        <w:rPr>
          <w:rFonts w:cstheme="minorHAnsi"/>
          <w:sz w:val="20"/>
          <w:szCs w:val="20"/>
        </w:rPr>
        <w:t>треба да садржи: назив депоније, катастарску општину и број катастарске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 xml:space="preserve">парцеле на којој се налази депонија на коју ће се одложити </w:t>
      </w:r>
      <w:r w:rsidR="0077356E" w:rsidRPr="00EC0F28">
        <w:rPr>
          <w:rFonts w:cstheme="minorHAnsi"/>
          <w:sz w:val="20"/>
          <w:szCs w:val="20"/>
          <w:lang w:val="sr-Cyrl-RS"/>
        </w:rPr>
        <w:t>о</w:t>
      </w:r>
      <w:r w:rsidRPr="00EC0F28">
        <w:rPr>
          <w:rFonts w:cstheme="minorHAnsi"/>
          <w:sz w:val="20"/>
          <w:szCs w:val="20"/>
        </w:rPr>
        <w:t>тпад уклоњен с дивљих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депонија (у даљем тексту: Депонија), назив и адреса правног лица које управља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депонијом на коју ће се одложити отпад;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К</w:t>
      </w:r>
      <w:r w:rsidRPr="00EC0F28">
        <w:rPr>
          <w:rFonts w:cstheme="minorHAnsi"/>
          <w:sz w:val="20"/>
          <w:szCs w:val="20"/>
        </w:rPr>
        <w:t>опија акта који је донео орган локалне самоуправе, покрајинск</w:t>
      </w:r>
      <w:r w:rsidRPr="00EC0F28">
        <w:rPr>
          <w:rFonts w:cstheme="minorHAnsi"/>
          <w:sz w:val="20"/>
          <w:szCs w:val="20"/>
          <w:lang w:val="sr-Cyrl-RS"/>
        </w:rPr>
        <w:t>и</w:t>
      </w:r>
      <w:r w:rsidRPr="00EC0F28">
        <w:rPr>
          <w:rFonts w:cstheme="minorHAnsi"/>
          <w:sz w:val="20"/>
          <w:szCs w:val="20"/>
        </w:rPr>
        <w:t xml:space="preserve"> орган или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републичк</w:t>
      </w:r>
      <w:r w:rsidRPr="00EC0F28">
        <w:rPr>
          <w:rFonts w:cstheme="minorHAnsi"/>
          <w:sz w:val="20"/>
          <w:szCs w:val="20"/>
          <w:lang w:val="sr-Cyrl-RS"/>
        </w:rPr>
        <w:t>и</w:t>
      </w:r>
      <w:r w:rsidRPr="00EC0F28">
        <w:rPr>
          <w:rFonts w:cstheme="minorHAnsi"/>
          <w:sz w:val="20"/>
          <w:szCs w:val="20"/>
        </w:rPr>
        <w:t xml:space="preserve"> орган или извод из планског документа јединице локалне самоуправе из којег се види да је Депонија предвиђена за одлагање </w:t>
      </w:r>
      <w:r w:rsidR="0077356E" w:rsidRPr="00EC0F28">
        <w:rPr>
          <w:rFonts w:cstheme="minorHAnsi"/>
          <w:sz w:val="20"/>
          <w:szCs w:val="20"/>
          <w:lang w:val="sr-Cyrl-RS"/>
        </w:rPr>
        <w:t>о</w:t>
      </w:r>
      <w:r w:rsidRPr="00EC0F28">
        <w:rPr>
          <w:rFonts w:cstheme="minorHAnsi"/>
          <w:sz w:val="20"/>
          <w:szCs w:val="20"/>
        </w:rPr>
        <w:t>тпада;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з</w:t>
      </w:r>
      <w:r w:rsidRPr="00EC0F28">
        <w:rPr>
          <w:rFonts w:cstheme="minorHAnsi"/>
          <w:sz w:val="20"/>
          <w:szCs w:val="20"/>
        </w:rPr>
        <w:t xml:space="preserve">аписник </w:t>
      </w:r>
      <w:r w:rsidRPr="00EC0F28">
        <w:rPr>
          <w:rFonts w:cstheme="minorHAnsi"/>
          <w:sz w:val="20"/>
          <w:szCs w:val="20"/>
          <w:lang w:val="sr-Cyrl-RS"/>
        </w:rPr>
        <w:t>надлежног инспектора</w:t>
      </w:r>
      <w:r w:rsidRPr="00EC0F28">
        <w:rPr>
          <w:rFonts w:cstheme="minorHAnsi"/>
          <w:sz w:val="20"/>
          <w:szCs w:val="20"/>
        </w:rPr>
        <w:t xml:space="preserve"> о стању утврђеном на лицу места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на којем се налази свака од дивљих депонија која је предмет уклањања (не старији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од дана објављивања овог конкурса) којим се констатује: назив дивље депоније или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назив потеса или топонима на којем се дивља депонија налази, фотографију дивље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депоније, констатацију инспектора да је реч о комуналном, неопасном, инертном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отпаду, назив катастарске општине у којој се налази дивља депонија, број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катастарске парцеле на којој се налази дивља депонија, површина земљишта коју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заузима дивља депонија у м2, запремина дивље депоније у м3;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>Табела</w:t>
      </w:r>
      <w:r w:rsidRPr="00EC0F28">
        <w:rPr>
          <w:rFonts w:cstheme="minorHAnsi"/>
          <w:sz w:val="20"/>
          <w:szCs w:val="20"/>
          <w:lang w:val="sr-Cyrl-RS"/>
        </w:rPr>
        <w:t xml:space="preserve"> депоније </w:t>
      </w:r>
      <w:r w:rsidRPr="00EC0F28">
        <w:rPr>
          <w:rFonts w:cstheme="minorHAnsi"/>
          <w:sz w:val="20"/>
          <w:szCs w:val="20"/>
        </w:rPr>
        <w:t>1 – преглед дивљих депонија чије се уклањање планира; бланко примерак</w:t>
      </w:r>
      <w:r w:rsidRPr="00EC0F28">
        <w:rPr>
          <w:rFonts w:cstheme="minorHAnsi"/>
          <w:sz w:val="20"/>
          <w:szCs w:val="20"/>
          <w:lang w:val="sr-Cyrl-RS"/>
        </w:rPr>
        <w:t xml:space="preserve"> Т</w:t>
      </w:r>
      <w:r w:rsidRPr="00EC0F28">
        <w:rPr>
          <w:rFonts w:cstheme="minorHAnsi"/>
          <w:sz w:val="20"/>
          <w:szCs w:val="20"/>
        </w:rPr>
        <w:t>абеле</w:t>
      </w:r>
      <w:r w:rsidRPr="00EC0F28">
        <w:rPr>
          <w:rFonts w:cstheme="minorHAnsi"/>
          <w:sz w:val="20"/>
          <w:szCs w:val="20"/>
          <w:lang w:val="sr-Cyrl-RS"/>
        </w:rPr>
        <w:t xml:space="preserve"> депоније </w:t>
      </w:r>
      <w:r w:rsidRPr="00EC0F28">
        <w:rPr>
          <w:rFonts w:cstheme="minorHAnsi"/>
          <w:sz w:val="20"/>
          <w:szCs w:val="20"/>
        </w:rPr>
        <w:t>1 преузима се са интернет странице Секретаријата;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lastRenderedPageBreak/>
        <w:t>И</w:t>
      </w:r>
      <w:r w:rsidRPr="00EC0F28">
        <w:rPr>
          <w:rFonts w:cstheme="minorHAnsi"/>
          <w:sz w:val="20"/>
          <w:szCs w:val="20"/>
        </w:rPr>
        <w:t xml:space="preserve">звод из катастра </w:t>
      </w:r>
      <w:r w:rsidRPr="00EC0F28">
        <w:rPr>
          <w:rFonts w:cstheme="minorHAnsi"/>
          <w:sz w:val="20"/>
          <w:szCs w:val="20"/>
          <w:lang w:val="sr-Cyrl-RS"/>
        </w:rPr>
        <w:t xml:space="preserve">за катастарску парцелу на којој се </w:t>
      </w:r>
      <w:r w:rsidRPr="00EC0F28">
        <w:rPr>
          <w:rFonts w:cstheme="minorHAnsi"/>
          <w:sz w:val="20"/>
          <w:szCs w:val="20"/>
        </w:rPr>
        <w:t>налази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 xml:space="preserve">дивља депонија </w:t>
      </w:r>
      <w:r w:rsidRPr="00EC0F28">
        <w:rPr>
          <w:rFonts w:cstheme="minorHAnsi"/>
          <w:sz w:val="20"/>
          <w:szCs w:val="20"/>
          <w:lang w:val="sr-Cyrl-RS"/>
        </w:rPr>
        <w:t xml:space="preserve">из којег се види </w:t>
      </w:r>
      <w:r w:rsidRPr="00EC0F28">
        <w:rPr>
          <w:rFonts w:cstheme="minorHAnsi"/>
          <w:sz w:val="20"/>
          <w:szCs w:val="20"/>
        </w:rPr>
        <w:t>да је у питању пољопривредно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земљиште.</w:t>
      </w:r>
    </w:p>
    <w:p w:rsidR="00673672" w:rsidRPr="00EC0F28" w:rsidRDefault="00673672" w:rsidP="00673672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Елаборат са предмером и предрачуном радова на уклањању дивљих депонија наведених у Табели депоније 1, као и са процењеним количинама отпада. Елаборат сачињава  надлежно одељење локалне самоуправе или јавно комунално предузеће. Процењена количина отпада треба да је усклађена са процењеном количином отпада констатованом у записнику комуналног инспектора или инспектора за заштиту животне средине.</w:t>
      </w:r>
    </w:p>
    <w:p w:rsidR="00673672" w:rsidRPr="00EC0F28" w:rsidRDefault="00673672" w:rsidP="00673672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cstheme="minorHAnsi"/>
          <w:b/>
          <w:sz w:val="20"/>
          <w:szCs w:val="20"/>
          <w:lang w:val="sr-Cyrl-RS"/>
        </w:rPr>
      </w:pPr>
    </w:p>
    <w:p w:rsidR="00673672" w:rsidRPr="00EC0F28" w:rsidRDefault="00673672" w:rsidP="00673672">
      <w:p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CS"/>
        </w:rPr>
        <w:t>Покрајински секретаријат задржава право да од подносиоца пријаве затражи додатну документацију.</w:t>
      </w:r>
    </w:p>
    <w:p w:rsidR="00673672" w:rsidRPr="00EC0F28" w:rsidRDefault="00673672" w:rsidP="00673672">
      <w:pPr>
        <w:spacing w:after="0" w:line="240" w:lineRule="auto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CS"/>
        </w:rPr>
        <w:t>Конкурсна документација се не враћа.</w:t>
      </w:r>
    </w:p>
    <w:p w:rsidR="00673672" w:rsidRPr="00EC0F28" w:rsidRDefault="00673672" w:rsidP="00673672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73672" w:rsidRPr="00EC0F28" w:rsidRDefault="00673672" w:rsidP="00673672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Начин подношења пријаве</w:t>
      </w:r>
    </w:p>
    <w:p w:rsidR="00673672" w:rsidRPr="00EC0F28" w:rsidRDefault="00673672" w:rsidP="00673672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673672" w:rsidRPr="00EC0F28" w:rsidRDefault="00673672" w:rsidP="00673672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EC0F28">
        <w:rPr>
          <w:rFonts w:asciiTheme="minorHAnsi" w:hAnsiTheme="minorHAnsi" w:cstheme="minorHAnsi"/>
          <w:sz w:val="20"/>
          <w:szCs w:val="20"/>
        </w:rPr>
        <w:t xml:space="preserve">Члан 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 7</w:t>
      </w:r>
      <w:r w:rsidRPr="00EC0F28">
        <w:rPr>
          <w:rFonts w:asciiTheme="minorHAnsi" w:hAnsiTheme="minorHAnsi" w:cstheme="minorHAnsi"/>
          <w:sz w:val="20"/>
          <w:szCs w:val="20"/>
        </w:rPr>
        <w:t>.</w:t>
      </w:r>
    </w:p>
    <w:p w:rsidR="00673672" w:rsidRPr="00EC0F28" w:rsidRDefault="00673672" w:rsidP="00EC0F28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EC0F28">
        <w:rPr>
          <w:rFonts w:asciiTheme="minorHAnsi" w:eastAsia="Times New Roman" w:hAnsiTheme="minorHAnsi" w:cstheme="minorHAnsi"/>
          <w:b/>
          <w:sz w:val="20"/>
          <w:szCs w:val="20"/>
          <w:lang w:val="sr-Cyrl-RS" w:eastAsia="en-GB"/>
        </w:rPr>
        <w:t>П</w:t>
      </w:r>
      <w:r w:rsidRPr="00EC0F28">
        <w:rPr>
          <w:rFonts w:asciiTheme="minorHAnsi" w:hAnsiTheme="minorHAnsi" w:cstheme="minorHAnsi"/>
          <w:sz w:val="20"/>
          <w:szCs w:val="20"/>
          <w:lang w:val="sr-Cyrl-CS"/>
        </w:rPr>
        <w:t xml:space="preserve">ријаву са потребном документацијом може се доставити искључиво електронским путем преко АгроСенс платформе. </w:t>
      </w:r>
    </w:p>
    <w:p w:rsidR="00673672" w:rsidRPr="00EC0F28" w:rsidRDefault="00673672" w:rsidP="00EC0F28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Подносилац пријаве 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 може да поднесе једну.</w:t>
      </w:r>
    </w:p>
    <w:p w:rsidR="00673672" w:rsidRPr="00EC0F28" w:rsidRDefault="00673672" w:rsidP="00673672">
      <w:pPr>
        <w:pStyle w:val="NoSpacing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73672" w:rsidRPr="00EC0F28" w:rsidRDefault="00673672" w:rsidP="00673672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Поступање с пријавама</w:t>
      </w:r>
    </w:p>
    <w:p w:rsidR="00673672" w:rsidRPr="00EC0F28" w:rsidRDefault="00673672" w:rsidP="00673672">
      <w:pPr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73672" w:rsidRPr="00EC0F28" w:rsidRDefault="00673672" w:rsidP="00673672">
      <w:pPr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Pr="00EC0F28">
        <w:rPr>
          <w:rFonts w:cstheme="minorHAnsi"/>
          <w:sz w:val="20"/>
          <w:szCs w:val="20"/>
          <w:lang w:val="sr-Cyrl-RS"/>
        </w:rPr>
        <w:t>8</w:t>
      </w:r>
      <w:r w:rsidRPr="00EC0F28">
        <w:rPr>
          <w:rFonts w:cstheme="minorHAnsi"/>
          <w:sz w:val="20"/>
          <w:szCs w:val="20"/>
        </w:rPr>
        <w:t>.</w:t>
      </w:r>
    </w:p>
    <w:p w:rsidR="00673672" w:rsidRPr="00EC0F28" w:rsidRDefault="00673672" w:rsidP="00673672">
      <w:pPr>
        <w:pStyle w:val="NoSpacing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У пријавни образац морају бити унети сви тражени подаци. </w:t>
      </w:r>
    </w:p>
    <w:p w:rsidR="00673672" w:rsidRPr="00EC0F28" w:rsidRDefault="00673672" w:rsidP="00673672">
      <w:pPr>
        <w:pStyle w:val="NoSpacing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EC0F28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Уколико уз пријаву ни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je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приложен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сва тражена документација,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поступак, а за осталу документацију подносилац пријаве ће бити позван,  да је допуни у року од осам (8) дана од дана пријема позива.</w:t>
      </w:r>
    </w:p>
    <w:p w:rsidR="00673672" w:rsidRPr="00EC0F28" w:rsidRDefault="00673672" w:rsidP="00673672">
      <w:pPr>
        <w:pStyle w:val="NoSpacing"/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EC0F28">
        <w:rPr>
          <w:rFonts w:asciiTheme="minorHAnsi" w:eastAsia="MS Gothic" w:hAnsiTheme="minorHAnsi" w:cstheme="minorHAnsi"/>
          <w:color w:val="000000"/>
          <w:sz w:val="20"/>
          <w:szCs w:val="20"/>
          <w:lang w:val="sr-Cyrl-CS"/>
        </w:rPr>
        <w:t xml:space="preserve">　　　　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Уколико подносиоци непотпуних пријава у року из претходног става не допуне документацију, пријава ће бити одбачена као непотпуна.</w:t>
      </w:r>
    </w:p>
    <w:p w:rsidR="00673672" w:rsidRPr="00EC0F28" w:rsidRDefault="00673672" w:rsidP="00673672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eastAsia="MS Gothic" w:hAnsiTheme="minorHAnsi" w:cstheme="minorHAnsi"/>
          <w:color w:val="000000"/>
          <w:sz w:val="20"/>
          <w:szCs w:val="20"/>
          <w:lang w:val="sr-Cyrl-CS"/>
        </w:rPr>
        <w:t xml:space="preserve">　　　　</w:t>
      </w:r>
      <w:r w:rsidRPr="00EC0F28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Пријаве које су допуњене биће разматране тек након достављања документације која је тражена позивом из става 2. овог члана.</w:t>
      </w:r>
    </w:p>
    <w:p w:rsidR="002A59A4" w:rsidRPr="00EC0F28" w:rsidRDefault="002A59A4" w:rsidP="007558B0">
      <w:pPr>
        <w:spacing w:after="0" w:line="240" w:lineRule="auto"/>
        <w:rPr>
          <w:rFonts w:cstheme="minorHAnsi"/>
          <w:sz w:val="20"/>
          <w:szCs w:val="20"/>
          <w:lang w:val="sr-Cyrl-CS"/>
        </w:rPr>
      </w:pPr>
    </w:p>
    <w:p w:rsidR="00F02AA3" w:rsidRPr="00EC0F28" w:rsidRDefault="00F02AA3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Критеријуми за оцену пријава</w:t>
      </w:r>
    </w:p>
    <w:p w:rsidR="002D648D" w:rsidRPr="00EC0F28" w:rsidRDefault="002D648D" w:rsidP="007558B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02AA3" w:rsidRPr="00EC0F28" w:rsidRDefault="00F02AA3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="002A20AE" w:rsidRPr="00EC0F28">
        <w:rPr>
          <w:rFonts w:cstheme="minorHAnsi"/>
          <w:sz w:val="20"/>
          <w:szCs w:val="20"/>
          <w:lang w:val="sr-Cyrl-RS"/>
        </w:rPr>
        <w:t>9</w:t>
      </w:r>
      <w:r w:rsidR="002D648D" w:rsidRPr="00EC0F28">
        <w:rPr>
          <w:rFonts w:cstheme="minorHAnsi"/>
          <w:sz w:val="20"/>
          <w:szCs w:val="20"/>
          <w:lang w:val="sr-Cyrl-RS"/>
        </w:rPr>
        <w:t>.</w:t>
      </w:r>
    </w:p>
    <w:p w:rsidR="00F02AA3" w:rsidRPr="00EC0F28" w:rsidRDefault="00F02AA3" w:rsidP="007558B0">
      <w:pPr>
        <w:spacing w:after="0" w:line="240" w:lineRule="auto"/>
        <w:ind w:firstLineChars="327" w:firstLine="654"/>
        <w:rPr>
          <w:rFonts w:cstheme="minorHAnsi"/>
          <w:bCs/>
          <w:sz w:val="20"/>
          <w:szCs w:val="20"/>
          <w:lang w:val="sr-Cyrl-RS"/>
        </w:rPr>
      </w:pPr>
      <w:r w:rsidRPr="00EC0F28">
        <w:rPr>
          <w:rFonts w:cstheme="minorHAnsi"/>
          <w:bCs/>
          <w:sz w:val="20"/>
          <w:szCs w:val="20"/>
          <w:lang w:val="sr-Cyrl-CS"/>
        </w:rPr>
        <w:t>Критеријуми за оцену пријава</w:t>
      </w:r>
      <w:r w:rsidRPr="00EC0F28">
        <w:rPr>
          <w:rFonts w:cstheme="minorHAnsi"/>
          <w:bCs/>
          <w:sz w:val="20"/>
          <w:szCs w:val="20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1067"/>
      </w:tblGrid>
      <w:tr w:rsidR="00F02AA3" w:rsidRPr="00EC0F28" w:rsidTr="006237CF">
        <w:trPr>
          <w:jc w:val="center"/>
        </w:trPr>
        <w:tc>
          <w:tcPr>
            <w:tcW w:w="3964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b/>
                <w:sz w:val="20"/>
                <w:szCs w:val="20"/>
                <w:lang w:val="sr-Cyrl-RS"/>
              </w:rPr>
              <w:t>Критеријуми</w:t>
            </w: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b/>
                <w:sz w:val="20"/>
                <w:szCs w:val="20"/>
                <w:lang w:val="sr-Cyrl-RS"/>
              </w:rPr>
              <w:t>Начин бодовања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b/>
                <w:sz w:val="20"/>
                <w:szCs w:val="20"/>
                <w:lang w:val="sr-Cyrl-RS"/>
              </w:rPr>
              <w:t>Бодови</w:t>
            </w:r>
          </w:p>
        </w:tc>
      </w:tr>
      <w:tr w:rsidR="00F02AA3" w:rsidRPr="00EC0F28" w:rsidTr="006237CF">
        <w:trPr>
          <w:jc w:val="center"/>
        </w:trPr>
        <w:tc>
          <w:tcPr>
            <w:tcW w:w="8075" w:type="dxa"/>
            <w:gridSpan w:val="2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b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b/>
                <w:sz w:val="20"/>
                <w:szCs w:val="20"/>
                <w:lang w:val="sr-Cyrl-RS"/>
              </w:rPr>
              <w:t>100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 w:val="restart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Број насељених места на територији</w:t>
            </w:r>
          </w:p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локалне самоуправе</w:t>
            </w: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≤ 4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5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5-9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10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≥ 10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en-US"/>
              </w:rPr>
              <w:t>15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 w:val="restart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Локација извођења радова</w:t>
            </w: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Захтеви код којих је планирана вредност радова на територији седишта града или општине 50% или више од укупне вредности радова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5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Захтеви који се односе на општине које немају насељено место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10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Захтеви код којих је планирана вредност радова на територији које није седиште града или општине више од 50% укупне вредности радова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en-US"/>
              </w:rPr>
              <w:t>15</w:t>
            </w:r>
          </w:p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 w:val="restart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Развијеност општине по Уредби о утврђивању јединствене листе развијености региона и јединица локалне самоуправе („Сл.гласник РС“ 104/2014)</w:t>
            </w: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˃100 %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5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81-100%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10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61-80%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15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 xml:space="preserve">˂60 % 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tabs>
                <w:tab w:val="center" w:pos="425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ab/>
              <w:t>20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 w:val="restart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Степен значаја, сврсисходност и очекивани ефекти пројекта</w:t>
            </w: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Низак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10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Средњи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20</w:t>
            </w:r>
          </w:p>
        </w:tc>
      </w:tr>
      <w:tr w:rsidR="00F02AA3" w:rsidRPr="00EC0F28" w:rsidTr="006237CF">
        <w:trPr>
          <w:jc w:val="center"/>
        </w:trPr>
        <w:tc>
          <w:tcPr>
            <w:tcW w:w="3964" w:type="dxa"/>
            <w:vMerge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F02AA3" w:rsidRPr="00EC0F28" w:rsidRDefault="00F02AA3" w:rsidP="007558B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Висок</w:t>
            </w:r>
          </w:p>
        </w:tc>
        <w:tc>
          <w:tcPr>
            <w:tcW w:w="1067" w:type="dxa"/>
          </w:tcPr>
          <w:p w:rsidR="00F02AA3" w:rsidRPr="00EC0F28" w:rsidRDefault="00F02AA3" w:rsidP="007558B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C0F28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  <w:r w:rsidRPr="00EC0F28">
              <w:rPr>
                <w:rFonts w:eastAsia="Calibri" w:cstheme="minorHAnsi"/>
                <w:sz w:val="20"/>
                <w:szCs w:val="20"/>
                <w:lang w:val="sr-Cyrl-RS"/>
              </w:rPr>
              <w:t>0</w:t>
            </w:r>
          </w:p>
        </w:tc>
      </w:tr>
    </w:tbl>
    <w:p w:rsidR="0052536E" w:rsidRPr="00EC0F28" w:rsidRDefault="0052536E" w:rsidP="007558B0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eastAsia="Times New Roman" w:cstheme="minorHAnsi"/>
          <w:b/>
          <w:sz w:val="20"/>
          <w:szCs w:val="20"/>
          <w:lang w:val="sr-Cyrl-RS" w:eastAsia="en-GB"/>
        </w:rPr>
      </w:pPr>
    </w:p>
    <w:p w:rsidR="00EC0F28" w:rsidRDefault="00EC0F28" w:rsidP="00EC0F28">
      <w:pPr>
        <w:pStyle w:val="Heading2"/>
        <w:spacing w:before="0" w:line="240" w:lineRule="auto"/>
        <w:rPr>
          <w:rFonts w:asciiTheme="minorHAnsi" w:hAnsiTheme="minorHAnsi" w:cstheme="minorHAnsi"/>
          <w:b/>
          <w:color w:val="auto"/>
          <w:sz w:val="20"/>
          <w:szCs w:val="20"/>
          <w:lang w:val="sr-Cyrl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  <w:lang w:val="sr-Cyrl-RS"/>
        </w:rPr>
        <w:t>О</w:t>
      </w: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длучивање о додели средстава</w:t>
      </w:r>
    </w:p>
    <w:p w:rsidR="00B672CD" w:rsidRPr="00EC0F28" w:rsidRDefault="00B672CD" w:rsidP="00B6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  <w:lang w:val="en-US"/>
        </w:rPr>
      </w:pPr>
    </w:p>
    <w:p w:rsidR="00B672CD" w:rsidRPr="00EC0F28" w:rsidRDefault="00B672CD" w:rsidP="00B6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  <w:lang w:val="sr-Cyrl-RS"/>
        </w:rPr>
      </w:pPr>
      <w:r w:rsidRPr="00EC0F28">
        <w:rPr>
          <w:rFonts w:eastAsia="Calibri" w:cstheme="minorHAnsi"/>
          <w:sz w:val="20"/>
          <w:szCs w:val="20"/>
          <w:lang w:val="en-US"/>
        </w:rPr>
        <w:t xml:space="preserve">Члан </w:t>
      </w:r>
      <w:r w:rsidRPr="00EC0F28">
        <w:rPr>
          <w:rFonts w:eastAsia="Calibri" w:cstheme="minorHAnsi"/>
          <w:sz w:val="20"/>
          <w:szCs w:val="20"/>
          <w:lang w:val="sr-Cyrl-RS"/>
        </w:rPr>
        <w:t>10</w:t>
      </w:r>
      <w:r w:rsidRPr="00EC0F28">
        <w:rPr>
          <w:rFonts w:eastAsia="Calibri" w:cstheme="minorHAnsi"/>
          <w:sz w:val="20"/>
          <w:szCs w:val="20"/>
          <w:lang w:val="en-US"/>
        </w:rPr>
        <w:t>.</w:t>
      </w:r>
    </w:p>
    <w:p w:rsidR="00B672CD" w:rsidRPr="00EC0F28" w:rsidRDefault="00B672CD" w:rsidP="00B672CD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Комисија за разматрање пријава (у даљем тексту: Комисија), коју је именовао покрајински секретар, разматра поднете пријаве и доноси записник с предлогом одлуке о додели средстава. </w:t>
      </w:r>
    </w:p>
    <w:p w:rsidR="00B672CD" w:rsidRPr="00EC0F28" w:rsidRDefault="00B672CD" w:rsidP="00B672CD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Комисија утврђује листу подносилаца пријава који испуњавају услове на основу достављене документације, </w:t>
      </w:r>
      <w:r w:rsidRPr="00EC0F28">
        <w:rPr>
          <w:rFonts w:asciiTheme="minorHAnsi" w:hAnsiTheme="minorHAnsi" w:cstheme="minorHAnsi"/>
          <w:sz w:val="20"/>
          <w:szCs w:val="20"/>
          <w:lang w:val="sr-Cyrl-CS"/>
        </w:rPr>
        <w:t>у складу с критеријумима дефинисаним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EC0F28">
        <w:rPr>
          <w:rFonts w:asciiTheme="minorHAnsi" w:hAnsiTheme="minorHAnsi" w:cstheme="minorHAnsi"/>
          <w:sz w:val="20"/>
          <w:szCs w:val="20"/>
          <w:lang w:val="sr-Cyrl-RS"/>
        </w:rPr>
        <w:t>Правилником</w:t>
      </w:r>
      <w:r w:rsidRPr="00EC0F28">
        <w:rPr>
          <w:rFonts w:asciiTheme="minorHAnsi" w:hAnsiTheme="minorHAnsi" w:cstheme="minorHAnsi"/>
          <w:sz w:val="20"/>
          <w:szCs w:val="20"/>
          <w:lang w:val="sr-Cyrl-CS"/>
        </w:rPr>
        <w:t xml:space="preserve"> формира бодовну листу на основу које се додељују бесповратна средства, а све до утрошка средстава опредељених Конкурсом.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B672CD" w:rsidRPr="00EC0F28" w:rsidRDefault="00B672CD" w:rsidP="00B672CD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>Предлогом одлуке о додели средстава утврђују се појединачни износи средстава по подносиоцу пријаве ком су одобрена средства и начин бодовања, а подносиоцима пријава којима средства нису одобрена наводе се разлози одбијања или одбацивања.</w:t>
      </w:r>
    </w:p>
    <w:p w:rsidR="00B672CD" w:rsidRPr="00EC0F28" w:rsidRDefault="00B672CD" w:rsidP="00B672CD">
      <w:pPr>
        <w:pStyle w:val="NoSpacing"/>
        <w:ind w:firstLine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EC0F28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задржава право да од подносиоца пријаве затражи додатну документацију, као и да од пољопривредне инспекције Министарства пољопривреде, шумарства и водопривреде тражи да изврши контролу реализације предмета уговора.</w:t>
      </w: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Члан 11.</w:t>
      </w:r>
    </w:p>
    <w:p w:rsidR="00B672CD" w:rsidRPr="00EC0F28" w:rsidRDefault="00B672CD" w:rsidP="00B672CD">
      <w:pPr>
        <w:pStyle w:val="NoSpacing"/>
        <w:ind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Одлуку о додели средстава доноси покрајински секретар, на основу предлога комисије за спровођење конкурса. </w:t>
      </w:r>
    </w:p>
    <w:p w:rsidR="00B672CD" w:rsidRPr="00EC0F28" w:rsidRDefault="00B672CD" w:rsidP="00B672CD">
      <w:pPr>
        <w:pStyle w:val="NoSpacing"/>
        <w:ind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Одлука се објављује на званичној интернет страници Покрајинског секретаријата: </w:t>
      </w:r>
      <w:hyperlink r:id="rId7" w:history="1">
        <w:r w:rsidRPr="00EC0F28">
          <w:rPr>
            <w:rStyle w:val="Hyperlink"/>
            <w:rFonts w:asciiTheme="minorHAnsi" w:hAnsiTheme="minorHAnsi" w:cstheme="minorHAnsi"/>
            <w:sz w:val="20"/>
            <w:szCs w:val="20"/>
            <w:lang w:val="sr-Cyrl-RS"/>
          </w:rPr>
          <w:t>www.psp.vojvodina.gov.rs</w:t>
        </w:r>
      </w:hyperlink>
      <w:r w:rsidRPr="00EC0F28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B672CD" w:rsidRPr="00EC0F28" w:rsidRDefault="00B672CD" w:rsidP="00B672CD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0"/>
          <w:szCs w:val="20"/>
          <w:lang w:val="sr-Cyrl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 xml:space="preserve">Појединачна решења </w:t>
      </w:r>
    </w:p>
    <w:p w:rsidR="00EC0F28" w:rsidRDefault="00EC0F28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 xml:space="preserve">Члан 12. </w:t>
      </w:r>
    </w:p>
    <w:p w:rsidR="00B672CD" w:rsidRPr="00EC0F28" w:rsidRDefault="00B672CD" w:rsidP="00B672CD">
      <w:pPr>
        <w:spacing w:after="0" w:line="240" w:lineRule="auto"/>
        <w:ind w:firstLine="708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 xml:space="preserve">На основу одлуке о додели средстава, коју је донео покрајински секретар, комисија за спровођење конкурса сачињава, а покрајински секретар доноси решење са образложењем и поуком о правном средству за подносиоце пријава којима су пријаве одбијене или одбачене. </w:t>
      </w:r>
    </w:p>
    <w:p w:rsidR="00B672CD" w:rsidRPr="00EC0F28" w:rsidRDefault="00B672CD" w:rsidP="00B672CD">
      <w:pPr>
        <w:spacing w:after="0" w:line="240" w:lineRule="auto"/>
        <w:ind w:firstLine="708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spacing w:after="0" w:line="240" w:lineRule="auto"/>
        <w:ind w:firstLine="708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Право жалбе</w:t>
      </w:r>
    </w:p>
    <w:p w:rsidR="00EC0F28" w:rsidRDefault="00EC0F28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Члан 1</w:t>
      </w:r>
      <w:r w:rsidRPr="00EC0F28">
        <w:rPr>
          <w:rFonts w:cstheme="minorHAnsi"/>
          <w:sz w:val="20"/>
          <w:szCs w:val="20"/>
          <w:lang w:val="en-US"/>
        </w:rPr>
        <w:t>3</w:t>
      </w:r>
      <w:r w:rsidRPr="00EC0F28">
        <w:rPr>
          <w:rFonts w:cstheme="minorHAnsi"/>
          <w:sz w:val="20"/>
          <w:szCs w:val="20"/>
          <w:lang w:val="sr-Cyrl-RS"/>
        </w:rPr>
        <w:t>.</w:t>
      </w:r>
    </w:p>
    <w:p w:rsidR="00B672CD" w:rsidRPr="00EC0F28" w:rsidRDefault="00B672CD" w:rsidP="00B672CD">
      <w:pPr>
        <w:pStyle w:val="NoSpacing"/>
        <w:ind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>Незадовољни подносилац пријаве има право жалбе, у складу са законом.</w:t>
      </w:r>
    </w:p>
    <w:p w:rsidR="00B672CD" w:rsidRPr="00EC0F28" w:rsidRDefault="00B672CD" w:rsidP="00B672CD">
      <w:pPr>
        <w:pStyle w:val="NoSpacing"/>
        <w:ind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B672CD" w:rsidRPr="00EC0F28" w:rsidRDefault="00B672CD" w:rsidP="00B672CD">
      <w:pPr>
        <w:pStyle w:val="NoSpacing"/>
        <w:ind w:firstLine="567"/>
        <w:jc w:val="both"/>
        <w:rPr>
          <w:rFonts w:asciiTheme="minorHAnsi" w:hAnsiTheme="minorHAnsi" w:cstheme="minorHAnsi"/>
          <w:strike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>Решења из става 2</w:t>
      </w:r>
      <w:r w:rsidR="00EC0F28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 овог члана се достављају електронском поштом на електронску адресу коју је подносилац пријаве навео у пријавном образцу или у АгроСенс платформи приликом конкурисања.</w:t>
      </w:r>
    </w:p>
    <w:p w:rsidR="00B672CD" w:rsidRPr="00EC0F28" w:rsidRDefault="00B672CD" w:rsidP="00B672CD">
      <w:pPr>
        <w:pStyle w:val="NoSpacing"/>
        <w:ind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>О жалби се одлучује у поступку прописаном Законом о општем управном поступку</w:t>
      </w: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b/>
          <w:sz w:val="20"/>
          <w:szCs w:val="20"/>
          <w:lang w:val="sr-Cyrl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Измена  одлуке</w:t>
      </w:r>
    </w:p>
    <w:p w:rsidR="00EC0F28" w:rsidRDefault="00EC0F28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Члан 14.</w:t>
      </w:r>
    </w:p>
    <w:p w:rsidR="00B672CD" w:rsidRPr="00EC0F28" w:rsidRDefault="00B672CD" w:rsidP="00B672CD">
      <w:pPr>
        <w:pStyle w:val="NoSpacing"/>
        <w:ind w:firstLine="709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EC0F28">
        <w:rPr>
          <w:rFonts w:asciiTheme="minorHAnsi" w:hAnsiTheme="minorHAnsi" w:cstheme="minorHAnsi"/>
          <w:sz w:val="20"/>
          <w:szCs w:val="20"/>
          <w:lang w:val="sr-Cyrl-RS"/>
        </w:rPr>
        <w:t xml:space="preserve">Комисија ће предложити измену и допуну Одлуке о расподели средстава  на основу усвојених жалби или  уколико подносици пријава одустану од релизације инвестиције, раскида или анексирања закључених уговора, а уколико процени да постоји могућност реализације уговора током буџетске године и утврдиће подносиоце пријаве  којима се одобравају нераспоређена средства према редоследу бодовне листе. </w:t>
      </w:r>
    </w:p>
    <w:p w:rsidR="00B672CD" w:rsidRPr="00EC0F28" w:rsidRDefault="00B672CD" w:rsidP="00B672CD">
      <w:pPr>
        <w:spacing w:after="0" w:line="240" w:lineRule="auto"/>
        <w:rPr>
          <w:rFonts w:eastAsia="Calibri" w:cstheme="minorHAnsi"/>
          <w:b/>
          <w:sz w:val="20"/>
          <w:szCs w:val="20"/>
          <w:lang w:val="sr-Cyrl-RS" w:eastAsia="sr-Latn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Уговор о додели средстава</w:t>
      </w: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Pr="00EC0F28">
        <w:rPr>
          <w:rFonts w:cstheme="minorHAnsi"/>
          <w:sz w:val="20"/>
          <w:szCs w:val="20"/>
          <w:lang w:val="sr-Cyrl-RS"/>
        </w:rPr>
        <w:t>15</w:t>
      </w:r>
      <w:r w:rsidRPr="00EC0F28">
        <w:rPr>
          <w:rFonts w:cstheme="minorHAnsi"/>
          <w:sz w:val="20"/>
          <w:szCs w:val="20"/>
        </w:rPr>
        <w:t>.</w:t>
      </w:r>
    </w:p>
    <w:p w:rsidR="00B672CD" w:rsidRPr="00EC0F28" w:rsidRDefault="00B672CD" w:rsidP="00B672CD">
      <w:pPr>
        <w:spacing w:after="0" w:line="240" w:lineRule="auto"/>
        <w:ind w:right="100" w:firstLine="720"/>
        <w:jc w:val="both"/>
        <w:rPr>
          <w:rFonts w:eastAsia="Calibri" w:cstheme="minorHAnsi"/>
          <w:sz w:val="20"/>
          <w:szCs w:val="20"/>
          <w:lang w:val="sr-Latn-RS" w:eastAsia="sr-Latn-RS"/>
        </w:rPr>
      </w:pPr>
      <w:r w:rsidRPr="00EC0F28">
        <w:rPr>
          <w:rFonts w:eastAsia="Calibri" w:cstheme="minorHAnsi"/>
          <w:sz w:val="20"/>
          <w:szCs w:val="20"/>
          <w:lang w:val="sr-Latn-RS" w:eastAsia="sr-Latn-RS"/>
        </w:rPr>
        <w:t xml:space="preserve">Након доношења одлуке о додели бесповратних средстава </w:t>
      </w:r>
      <w:r w:rsidRPr="00EC0F28">
        <w:rPr>
          <w:rFonts w:eastAsia="Calibri" w:cstheme="minorHAnsi"/>
          <w:sz w:val="20"/>
          <w:szCs w:val="20"/>
          <w:lang w:val="sr-Cyrl-RS" w:eastAsia="sr-Latn-RS"/>
        </w:rPr>
        <w:t>Покрајински с</w:t>
      </w:r>
      <w:r w:rsidRPr="00EC0F28">
        <w:rPr>
          <w:rFonts w:eastAsia="Calibri" w:cstheme="minorHAnsi"/>
          <w:sz w:val="20"/>
          <w:szCs w:val="20"/>
          <w:lang w:val="sr-Latn-RS" w:eastAsia="sr-Latn-RS"/>
        </w:rPr>
        <w:t xml:space="preserve">екретар у име </w:t>
      </w:r>
      <w:r w:rsidRPr="00EC0F28">
        <w:rPr>
          <w:rFonts w:cstheme="minorHAnsi"/>
          <w:sz w:val="20"/>
          <w:szCs w:val="20"/>
          <w:lang w:val="sr-Cyrl-RS"/>
        </w:rPr>
        <w:t>Покрајинског с</w:t>
      </w:r>
      <w:r w:rsidRPr="00EC0F28">
        <w:rPr>
          <w:rFonts w:cstheme="minorHAnsi"/>
          <w:sz w:val="20"/>
          <w:szCs w:val="20"/>
          <w:lang w:val="sr-Cyrl-CS"/>
        </w:rPr>
        <w:t>екретаријат</w:t>
      </w:r>
      <w:r w:rsidRPr="00EC0F28">
        <w:rPr>
          <w:rFonts w:cstheme="minorHAnsi"/>
          <w:sz w:val="20"/>
          <w:szCs w:val="20"/>
          <w:lang w:val="sr-Cyrl-RS"/>
        </w:rPr>
        <w:t>а</w:t>
      </w:r>
      <w:r w:rsidRPr="00EC0F28">
        <w:rPr>
          <w:rFonts w:eastAsia="Calibri" w:cstheme="minorHAnsi"/>
          <w:sz w:val="20"/>
          <w:szCs w:val="20"/>
          <w:lang w:val="sr-Latn-RS" w:eastAsia="sr-Latn-RS"/>
        </w:rPr>
        <w:t xml:space="preserve"> закључује уговор о додели средстава са корисником, којим се регулишу права и обавезе</w:t>
      </w:r>
      <w:r w:rsidRPr="00EC0F28">
        <w:rPr>
          <w:rFonts w:eastAsia="Calibri" w:cstheme="minorHAnsi"/>
          <w:sz w:val="20"/>
          <w:szCs w:val="20"/>
          <w:lang w:val="sr-Cyrl-RS" w:eastAsia="sr-Latn-RS"/>
        </w:rPr>
        <w:t xml:space="preserve"> </w:t>
      </w:r>
      <w:r w:rsidRPr="00EC0F28">
        <w:rPr>
          <w:rFonts w:eastAsia="Calibri" w:cstheme="minorHAnsi"/>
          <w:sz w:val="20"/>
          <w:szCs w:val="20"/>
          <w:lang w:val="sr-Latn-RS" w:eastAsia="sr-Latn-RS"/>
        </w:rPr>
        <w:t>уговорних страна.</w:t>
      </w:r>
    </w:p>
    <w:p w:rsidR="00B672CD" w:rsidRPr="00EC0F28" w:rsidRDefault="00B672CD" w:rsidP="00B672CD">
      <w:pPr>
        <w:spacing w:after="0" w:line="240" w:lineRule="auto"/>
        <w:ind w:right="-45" w:firstLine="720"/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К</w:t>
      </w:r>
      <w:r w:rsidRPr="00EC0F28">
        <w:rPr>
          <w:rFonts w:cstheme="minorHAnsi"/>
          <w:sz w:val="20"/>
          <w:szCs w:val="20"/>
        </w:rPr>
        <w:t xml:space="preserve">орисник средстава у обавези је да непосредно </w:t>
      </w:r>
      <w:r w:rsidRPr="00EC0F28">
        <w:rPr>
          <w:rFonts w:cstheme="minorHAnsi"/>
          <w:sz w:val="20"/>
          <w:szCs w:val="20"/>
          <w:lang w:val="sr-Cyrl-RS"/>
        </w:rPr>
        <w:t>након</w:t>
      </w:r>
      <w:r w:rsidRPr="00EC0F28">
        <w:rPr>
          <w:rFonts w:cstheme="minorHAnsi"/>
          <w:sz w:val="20"/>
          <w:szCs w:val="20"/>
        </w:rPr>
        <w:t xml:space="preserve"> закључења уговора о коришћењу средстава са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Секретаријатом</w:t>
      </w:r>
      <w:r w:rsidRPr="00EC0F28">
        <w:rPr>
          <w:rFonts w:cstheme="minorHAnsi"/>
          <w:sz w:val="20"/>
          <w:szCs w:val="20"/>
          <w:lang w:val="sr-Cyrl-RS"/>
        </w:rPr>
        <w:t>,</w:t>
      </w:r>
      <w:r w:rsidRPr="00EC0F28">
        <w:rPr>
          <w:rFonts w:cstheme="minorHAnsi"/>
          <w:sz w:val="20"/>
          <w:szCs w:val="20"/>
        </w:rPr>
        <w:t xml:space="preserve"> преда </w:t>
      </w:r>
      <w:r w:rsidRPr="00EC0F28">
        <w:rPr>
          <w:rFonts w:cstheme="minorHAnsi"/>
          <w:sz w:val="20"/>
          <w:szCs w:val="20"/>
          <w:lang w:val="sr-Cyrl-RS"/>
        </w:rPr>
        <w:t xml:space="preserve">копију захтева за регистрацију менице, </w:t>
      </w:r>
      <w:r w:rsidRPr="00EC0F28">
        <w:rPr>
          <w:rFonts w:cstheme="minorHAnsi"/>
          <w:sz w:val="20"/>
          <w:szCs w:val="20"/>
        </w:rPr>
        <w:t xml:space="preserve">регистровану меницу </w:t>
      </w:r>
      <w:r w:rsidRPr="00EC0F28">
        <w:rPr>
          <w:rFonts w:cstheme="minorHAnsi"/>
          <w:sz w:val="20"/>
          <w:szCs w:val="20"/>
          <w:lang w:val="sr-Cyrl-RS"/>
        </w:rPr>
        <w:t>и</w:t>
      </w:r>
      <w:r w:rsidRPr="00EC0F28">
        <w:rPr>
          <w:rFonts w:cstheme="minorHAnsi"/>
          <w:sz w:val="20"/>
          <w:szCs w:val="20"/>
        </w:rPr>
        <w:t xml:space="preserve"> менично овлашћење, као средство обезбеђења за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наменско коришћење додељених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средстава.</w:t>
      </w:r>
    </w:p>
    <w:p w:rsidR="00B672CD" w:rsidRPr="00EC0F28" w:rsidRDefault="00B672CD" w:rsidP="00B672CD">
      <w:pPr>
        <w:spacing w:after="0" w:line="240" w:lineRule="auto"/>
        <w:ind w:right="-55" w:firstLine="720"/>
        <w:jc w:val="both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RS"/>
        </w:rPr>
        <w:lastRenderedPageBreak/>
        <w:t>К</w:t>
      </w:r>
      <w:r w:rsidRPr="00EC0F28">
        <w:rPr>
          <w:rFonts w:cstheme="minorHAnsi"/>
          <w:sz w:val="20"/>
          <w:szCs w:val="20"/>
        </w:rPr>
        <w:t>орисник је у обавези да обезбеди сву неопходну техничку документацију као и све неопходне дозволе од надлежних органа</w:t>
      </w:r>
      <w:r w:rsidRPr="00EC0F28">
        <w:rPr>
          <w:rFonts w:cstheme="minorHAnsi"/>
          <w:sz w:val="20"/>
          <w:szCs w:val="20"/>
          <w:lang w:val="sr-Cyrl-RS"/>
        </w:rPr>
        <w:t>.</w:t>
      </w:r>
    </w:p>
    <w:p w:rsidR="00B672CD" w:rsidRPr="00EC0F28" w:rsidRDefault="00B672CD" w:rsidP="00B672CD">
      <w:pPr>
        <w:spacing w:after="0" w:line="240" w:lineRule="auto"/>
        <w:ind w:right="-45" w:firstLine="720"/>
        <w:jc w:val="both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CS"/>
        </w:rPr>
        <w:t xml:space="preserve">Након достављања оверене </w:t>
      </w:r>
      <w:r w:rsidRPr="00EC0F28">
        <w:rPr>
          <w:rFonts w:cstheme="minorHAnsi"/>
          <w:sz w:val="20"/>
          <w:szCs w:val="20"/>
        </w:rPr>
        <w:t>окончане</w:t>
      </w:r>
      <w:r w:rsidRPr="00EC0F28">
        <w:rPr>
          <w:rFonts w:cstheme="minorHAnsi"/>
          <w:sz w:val="20"/>
          <w:szCs w:val="20"/>
          <w:lang w:val="sr-Cyrl-CS"/>
        </w:rPr>
        <w:t xml:space="preserve"> ситуације,  анексом уговора утврдиће се коначан износ средстава која обезбеђују </w:t>
      </w:r>
      <w:r w:rsidRPr="00EC0F28">
        <w:rPr>
          <w:rFonts w:cstheme="minorHAnsi"/>
          <w:sz w:val="20"/>
          <w:szCs w:val="20"/>
          <w:lang w:val="sr-Cyrl-RS"/>
        </w:rPr>
        <w:t>Покрајински с</w:t>
      </w:r>
      <w:r w:rsidRPr="00EC0F28">
        <w:rPr>
          <w:rFonts w:cstheme="minorHAnsi"/>
          <w:sz w:val="20"/>
          <w:szCs w:val="20"/>
          <w:lang w:val="sr-Cyrl-CS"/>
        </w:rPr>
        <w:t xml:space="preserve">екретаријат у случају да је вредност радова уговорена између корисника средстава и извршиоца мања од укупне уговорене вредности уговора између </w:t>
      </w:r>
      <w:r w:rsidRPr="00EC0F28">
        <w:rPr>
          <w:rFonts w:cstheme="minorHAnsi"/>
          <w:sz w:val="20"/>
          <w:szCs w:val="20"/>
          <w:lang w:val="sr-Cyrl-RS"/>
        </w:rPr>
        <w:t>Покрајинског с</w:t>
      </w:r>
      <w:r w:rsidRPr="00EC0F28">
        <w:rPr>
          <w:rFonts w:cstheme="minorHAnsi"/>
          <w:sz w:val="20"/>
          <w:szCs w:val="20"/>
          <w:lang w:val="sr-Cyrl-CS"/>
        </w:rPr>
        <w:t>екретаријата и корисника средстава.</w:t>
      </w:r>
    </w:p>
    <w:p w:rsidR="00B672CD" w:rsidRPr="00EC0F28" w:rsidRDefault="00B672CD" w:rsidP="00B672CD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RS"/>
        </w:rPr>
        <w:t>К</w:t>
      </w:r>
      <w:r w:rsidRPr="00EC0F28">
        <w:rPr>
          <w:rFonts w:cstheme="minorHAnsi"/>
          <w:sz w:val="20"/>
          <w:szCs w:val="20"/>
          <w:lang w:val="sr-Cyrl-CS"/>
        </w:rPr>
        <w:t xml:space="preserve">орисник средстава дужан је да </w:t>
      </w:r>
      <w:r w:rsidRPr="00EC0F28">
        <w:rPr>
          <w:rFonts w:cstheme="minorHAnsi"/>
          <w:sz w:val="20"/>
          <w:szCs w:val="20"/>
          <w:lang w:val="sr-Cyrl-RS"/>
        </w:rPr>
        <w:t xml:space="preserve">радове реализује </w:t>
      </w:r>
      <w:r w:rsidRPr="00EC0F28">
        <w:rPr>
          <w:rFonts w:cstheme="minorHAnsi"/>
          <w:sz w:val="20"/>
          <w:szCs w:val="20"/>
          <w:lang w:val="sr-Cyrl-CS"/>
        </w:rPr>
        <w:t>до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b/>
          <w:sz w:val="20"/>
          <w:szCs w:val="20"/>
          <w:lang w:val="sr-Cyrl-RS"/>
        </w:rPr>
        <w:t>02</w:t>
      </w:r>
      <w:r w:rsidRPr="00EC0F28">
        <w:rPr>
          <w:rFonts w:cstheme="minorHAnsi"/>
          <w:b/>
          <w:sz w:val="20"/>
          <w:szCs w:val="20"/>
          <w:lang w:val="sr-Cyrl-CS"/>
        </w:rPr>
        <w:t>.</w:t>
      </w:r>
      <w:r w:rsidRPr="00EC0F28">
        <w:rPr>
          <w:rFonts w:cstheme="minorHAnsi"/>
          <w:b/>
          <w:sz w:val="20"/>
          <w:szCs w:val="20"/>
          <w:lang w:val="sr-Latn-RS"/>
        </w:rPr>
        <w:t>12</w:t>
      </w:r>
      <w:r w:rsidRPr="00EC0F28">
        <w:rPr>
          <w:rFonts w:cstheme="minorHAnsi"/>
          <w:b/>
          <w:sz w:val="20"/>
          <w:szCs w:val="20"/>
          <w:lang w:val="sr-Cyrl-CS"/>
        </w:rPr>
        <w:t>.2025.</w:t>
      </w:r>
      <w:r w:rsidRPr="00EC0F28">
        <w:rPr>
          <w:rFonts w:cstheme="minorHAnsi"/>
          <w:color w:val="FF0000"/>
          <w:sz w:val="20"/>
          <w:szCs w:val="20"/>
          <w:lang w:val="sr-Cyrl-CS"/>
        </w:rPr>
        <w:t xml:space="preserve"> </w:t>
      </w:r>
      <w:r w:rsidRPr="00EC0F28">
        <w:rPr>
          <w:rFonts w:cstheme="minorHAnsi"/>
          <w:sz w:val="20"/>
          <w:szCs w:val="20"/>
          <w:lang w:val="sr-Cyrl-CS"/>
        </w:rPr>
        <w:t>године</w:t>
      </w:r>
      <w:r w:rsidRPr="00EC0F28">
        <w:rPr>
          <w:rFonts w:cstheme="minorHAnsi"/>
          <w:sz w:val="20"/>
          <w:szCs w:val="20"/>
          <w:lang w:val="sr-Cyrl-RS"/>
        </w:rPr>
        <w:t>.</w:t>
      </w:r>
    </w:p>
    <w:p w:rsidR="00B672CD" w:rsidRPr="00EC0F28" w:rsidRDefault="00B672CD" w:rsidP="00B672CD">
      <w:pPr>
        <w:spacing w:after="0" w:line="240" w:lineRule="auto"/>
        <w:ind w:right="100"/>
        <w:jc w:val="both"/>
        <w:rPr>
          <w:rFonts w:cstheme="minorHAnsi"/>
          <w:sz w:val="20"/>
          <w:szCs w:val="20"/>
          <w:lang w:val="sr-Cyrl-C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Исплата бесповратних средстава</w:t>
      </w: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672CD" w:rsidRPr="00EC0F28" w:rsidRDefault="00B672CD" w:rsidP="00EC0F28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Члан 16.</w:t>
      </w:r>
    </w:p>
    <w:p w:rsidR="00B672CD" w:rsidRPr="00EC0F28" w:rsidRDefault="00B672CD" w:rsidP="00B672CD">
      <w:pPr>
        <w:spacing w:after="0" w:line="240" w:lineRule="auto"/>
        <w:ind w:right="-45" w:firstLine="720"/>
        <w:jc w:val="both"/>
        <w:rPr>
          <w:rFonts w:eastAsia="Calibri" w:cstheme="minorHAnsi"/>
          <w:sz w:val="20"/>
          <w:szCs w:val="20"/>
          <w:lang w:val="sr-Latn-RS" w:eastAsia="sr-Latn-RS"/>
        </w:rPr>
      </w:pPr>
      <w:r w:rsidRPr="00EC0F28">
        <w:rPr>
          <w:rFonts w:cstheme="minorHAnsi"/>
          <w:sz w:val="20"/>
          <w:szCs w:val="20"/>
          <w:lang w:val="sr-Cyrl-CS"/>
        </w:rPr>
        <w:t>Средства у вредности 100% додељеног износа биће исплаћена локалним самоуправама након закључења уговора након достаљања менице из члана 15. овог правилника, а у складу с приливом средстава у буџет АП Војводине.</w:t>
      </w:r>
    </w:p>
    <w:p w:rsidR="00B672CD" w:rsidRPr="00EC0F28" w:rsidRDefault="00B672CD" w:rsidP="00B672CD">
      <w:pPr>
        <w:spacing w:after="0" w:line="240" w:lineRule="auto"/>
        <w:rPr>
          <w:rFonts w:eastAsia="Calibri" w:cstheme="minorHAnsi"/>
          <w:b/>
          <w:sz w:val="20"/>
          <w:szCs w:val="20"/>
          <w:lang w:val="sr-Cyrl-RS" w:eastAsia="sr-Latn-RS"/>
        </w:rPr>
      </w:pPr>
    </w:p>
    <w:p w:rsidR="00B672CD" w:rsidRPr="00EC0F28" w:rsidRDefault="00B672CD" w:rsidP="00B672C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Услови коришћења средстава</w:t>
      </w:r>
    </w:p>
    <w:p w:rsidR="00B672CD" w:rsidRPr="00EC0F28" w:rsidRDefault="00B672CD" w:rsidP="00B672CD">
      <w:pPr>
        <w:spacing w:after="0" w:line="240" w:lineRule="auto"/>
        <w:jc w:val="center"/>
        <w:rPr>
          <w:rFonts w:cstheme="minorHAnsi"/>
          <w:b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</w:rPr>
        <w:t xml:space="preserve">Члан </w:t>
      </w:r>
      <w:r w:rsidRPr="00EC0F28">
        <w:rPr>
          <w:rFonts w:cstheme="minorHAnsi"/>
          <w:sz w:val="20"/>
          <w:szCs w:val="20"/>
          <w:lang w:val="sr-Cyrl-RS"/>
        </w:rPr>
        <w:t>17.</w:t>
      </w:r>
    </w:p>
    <w:p w:rsidR="00B672CD" w:rsidRPr="00EC0F28" w:rsidRDefault="00B672CD" w:rsidP="00B672CD">
      <w:pPr>
        <w:spacing w:after="0" w:line="240" w:lineRule="auto"/>
        <w:ind w:right="-45" w:firstLine="720"/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</w:rPr>
        <w:t>Секретаријат задржава право да контролише утрошак средстава увидом у извршење радова 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документацију путем овлашћених представника Секретаријата и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представника буџетске инспекције.</w:t>
      </w:r>
    </w:p>
    <w:p w:rsidR="00B672CD" w:rsidRPr="00EC0F28" w:rsidRDefault="00B672CD" w:rsidP="00B672CD">
      <w:pPr>
        <w:spacing w:after="0" w:line="240" w:lineRule="auto"/>
        <w:ind w:right="-45" w:firstLine="709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У</w:t>
      </w:r>
      <w:r w:rsidRPr="00EC0F28">
        <w:rPr>
          <w:rFonts w:cstheme="minorHAnsi"/>
          <w:sz w:val="20"/>
          <w:szCs w:val="20"/>
        </w:rPr>
        <w:t>колико је вредност радова уговорена између корисника средстава и извођача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радова већа од укупне уговорене вредности уговора између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Секретаријата и корисника средстава, разлика пада на терет корисника средстава.</w:t>
      </w:r>
    </w:p>
    <w:p w:rsidR="00B672CD" w:rsidRPr="00EC0F28" w:rsidRDefault="00B672CD" w:rsidP="00B672CD">
      <w:pPr>
        <w:spacing w:after="0" w:line="240" w:lineRule="auto"/>
        <w:ind w:right="-45" w:firstLine="720"/>
        <w:jc w:val="both"/>
        <w:rPr>
          <w:rFonts w:cstheme="minorHAnsi"/>
          <w:sz w:val="20"/>
          <w:szCs w:val="20"/>
        </w:rPr>
      </w:pPr>
      <w:r w:rsidRPr="00EC0F28">
        <w:rPr>
          <w:rFonts w:cstheme="minorHAnsi"/>
          <w:sz w:val="20"/>
          <w:szCs w:val="20"/>
          <w:lang w:val="sr-Cyrl-RS"/>
        </w:rPr>
        <w:t>У</w:t>
      </w:r>
      <w:r w:rsidRPr="00EC0F28">
        <w:rPr>
          <w:rFonts w:cstheme="minorHAnsi"/>
          <w:sz w:val="20"/>
          <w:szCs w:val="20"/>
        </w:rPr>
        <w:t xml:space="preserve"> случају да се средства потроше ненаменски или да се не искористе у предвиђеном року,</w:t>
      </w:r>
      <w:r w:rsidRPr="00EC0F28">
        <w:rPr>
          <w:rFonts w:cstheme="minorHAnsi"/>
          <w:sz w:val="20"/>
          <w:szCs w:val="20"/>
          <w:lang w:val="sr-Cyrl-RS"/>
        </w:rPr>
        <w:t xml:space="preserve"> </w:t>
      </w:r>
      <w:r w:rsidRPr="00EC0F28">
        <w:rPr>
          <w:rFonts w:cstheme="minorHAnsi"/>
          <w:sz w:val="20"/>
          <w:szCs w:val="20"/>
        </w:rPr>
        <w:t>корисник је дужан да их врати са законском затезном каматом од дана преноса средстава.</w:t>
      </w:r>
    </w:p>
    <w:p w:rsidR="00673672" w:rsidRPr="00EC0F28" w:rsidRDefault="00673672" w:rsidP="00EC0F28">
      <w:pPr>
        <w:pStyle w:val="Heading2"/>
        <w:spacing w:before="0" w:line="240" w:lineRule="auto"/>
        <w:rPr>
          <w:rFonts w:asciiTheme="minorHAnsi" w:hAnsiTheme="minorHAnsi" w:cstheme="minorHAnsi"/>
          <w:b/>
          <w:color w:val="auto"/>
          <w:sz w:val="20"/>
          <w:szCs w:val="20"/>
          <w:lang w:val="sr-Cyrl-RS"/>
        </w:rPr>
      </w:pPr>
    </w:p>
    <w:p w:rsidR="002A59A4" w:rsidRPr="00EC0F28" w:rsidRDefault="002A59A4" w:rsidP="007558B0">
      <w:pPr>
        <w:spacing w:after="0" w:line="240" w:lineRule="auto"/>
        <w:rPr>
          <w:rFonts w:eastAsia="Calibri" w:cstheme="minorHAnsi"/>
          <w:b/>
          <w:sz w:val="20"/>
          <w:szCs w:val="20"/>
          <w:lang w:val="sr-Cyrl-RS" w:eastAsia="sr-Latn-RS"/>
        </w:rPr>
      </w:pPr>
    </w:p>
    <w:p w:rsidR="00FF0A3E" w:rsidRPr="00EC0F28" w:rsidRDefault="00F20F55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Правдање уговорених средстава</w:t>
      </w:r>
    </w:p>
    <w:p w:rsidR="00FF0A3E" w:rsidRPr="00EC0F28" w:rsidRDefault="00FF0A3E" w:rsidP="007558B0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C0F28">
        <w:rPr>
          <w:rFonts w:cstheme="minorHAnsi"/>
          <w:sz w:val="20"/>
          <w:szCs w:val="20"/>
          <w:lang w:val="sr-Cyrl-RS"/>
        </w:rPr>
        <w:t>Члан 1</w:t>
      </w:r>
      <w:r w:rsidR="002A20AE" w:rsidRPr="00EC0F28">
        <w:rPr>
          <w:rFonts w:cstheme="minorHAnsi"/>
          <w:sz w:val="20"/>
          <w:szCs w:val="20"/>
          <w:lang w:val="en-US"/>
        </w:rPr>
        <w:t>8</w:t>
      </w:r>
      <w:r w:rsidR="002D648D" w:rsidRPr="00EC0F28">
        <w:rPr>
          <w:rFonts w:cstheme="minorHAnsi"/>
          <w:sz w:val="20"/>
          <w:szCs w:val="20"/>
          <w:lang w:val="en-US"/>
        </w:rPr>
        <w:t>.</w:t>
      </w:r>
    </w:p>
    <w:p w:rsidR="00162481" w:rsidRPr="00EC0F28" w:rsidRDefault="00162481" w:rsidP="007558B0">
      <w:pPr>
        <w:spacing w:after="0" w:line="240" w:lineRule="auto"/>
        <w:ind w:firstLine="568"/>
        <w:jc w:val="both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 xml:space="preserve">Додељена средства се правдају документацијом и радовима који потичу након датума закључења уговора између Секретаријата и Корисника средстава. </w:t>
      </w:r>
    </w:p>
    <w:p w:rsidR="00F20F55" w:rsidRPr="00EC0F28" w:rsidRDefault="00F20F55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B417C9" w:rsidRPr="00EC0F28" w:rsidRDefault="00B417C9" w:rsidP="007558B0">
      <w:pPr>
        <w:spacing w:after="0" w:line="240" w:lineRule="auto"/>
        <w:ind w:left="810" w:right="100" w:hanging="270"/>
        <w:rPr>
          <w:rFonts w:eastAsia="Calibri" w:cstheme="minorHAnsi"/>
          <w:sz w:val="20"/>
          <w:szCs w:val="20"/>
          <w:lang w:val="sr-Cyrl-RS" w:eastAsia="sr-Latn-RS"/>
        </w:rPr>
      </w:pPr>
      <w:r w:rsidRPr="00EC0F28">
        <w:rPr>
          <w:rFonts w:eastAsia="Calibri" w:cstheme="minorHAnsi"/>
          <w:sz w:val="20"/>
          <w:szCs w:val="20"/>
          <w:lang w:val="sr-Cyrl-RS" w:eastAsia="sr-Latn-RS"/>
        </w:rPr>
        <w:t>Правдање уговорених средстава чини:</w:t>
      </w:r>
    </w:p>
    <w:p w:rsidR="00F20F55" w:rsidRPr="008107F9" w:rsidRDefault="0077399B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eastAsia="Calibri" w:cstheme="minorHAnsi"/>
          <w:sz w:val="20"/>
          <w:szCs w:val="20"/>
          <w:lang w:val="sr-Cyrl-RS" w:eastAsia="sr-Latn-RS"/>
        </w:rPr>
        <w:t>Документација која се односи на поступак јавне набавке</w:t>
      </w:r>
      <w:r w:rsidRPr="008107F9">
        <w:rPr>
          <w:rFonts w:eastAsia="Calibri" w:cstheme="minorHAnsi"/>
          <w:sz w:val="20"/>
          <w:szCs w:val="20"/>
          <w:lang w:val="sr-Cyrl-CS" w:eastAsia="sr-Cyrl-CS"/>
        </w:rPr>
        <w:t xml:space="preserve"> </w:t>
      </w:r>
      <w:r w:rsidRPr="008107F9">
        <w:rPr>
          <w:rFonts w:cstheme="minorHAnsi"/>
          <w:sz w:val="20"/>
          <w:szCs w:val="20"/>
          <w:lang w:val="sr-Cyrl-CS"/>
        </w:rPr>
        <w:t>(</w:t>
      </w:r>
      <w:r w:rsidR="00F20F55" w:rsidRPr="008107F9">
        <w:rPr>
          <w:rFonts w:cstheme="minorHAnsi"/>
          <w:sz w:val="20"/>
          <w:szCs w:val="20"/>
          <w:lang w:val="sr-Cyrl-CS"/>
        </w:rPr>
        <w:t xml:space="preserve">Одлука о </w:t>
      </w:r>
      <w:r w:rsidR="0099455C" w:rsidRPr="008107F9">
        <w:rPr>
          <w:rFonts w:cstheme="minorHAnsi"/>
          <w:sz w:val="20"/>
          <w:szCs w:val="20"/>
          <w:lang w:val="sr-Cyrl-CS"/>
        </w:rPr>
        <w:t xml:space="preserve">спровођењу </w:t>
      </w:r>
      <w:r w:rsidR="00F20F55" w:rsidRPr="008107F9">
        <w:rPr>
          <w:rFonts w:cstheme="minorHAnsi"/>
          <w:sz w:val="20"/>
          <w:szCs w:val="20"/>
          <w:lang w:val="sr-Cyrl-CS"/>
        </w:rPr>
        <w:t>поступка јавне набавке, јавни позив са портала УЈН, одлука о додели уговора, примерак уговора са извршиоцем уклањања дивљих депонија (у даљем тексту: Извршилац) са доказом о објави обавештења о закљученом уговору, односно, уколико није дужан по Закону о јавним набавкама да спроводи поступак јавне набавке да поднесе основ по ком је ослобођен уз документацију којом то доказује</w:t>
      </w:r>
      <w:r w:rsidRPr="008107F9">
        <w:rPr>
          <w:rFonts w:cstheme="minorHAnsi"/>
          <w:sz w:val="20"/>
          <w:szCs w:val="20"/>
          <w:lang w:val="sr-Cyrl-CS"/>
        </w:rPr>
        <w:t>)</w:t>
      </w:r>
      <w:r w:rsidR="00F20F55" w:rsidRPr="008107F9">
        <w:rPr>
          <w:rFonts w:cstheme="minorHAnsi"/>
          <w:sz w:val="20"/>
          <w:szCs w:val="20"/>
          <w:lang w:val="sr-Cyrl-CS"/>
        </w:rPr>
        <w:t xml:space="preserve"> 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t>Копија дозволе за транспорт отпада која гласи на име Извршиоца посла,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8107F9">
        <w:rPr>
          <w:rFonts w:cstheme="minorHAnsi"/>
          <w:sz w:val="20"/>
          <w:szCs w:val="20"/>
          <w:lang w:val="sr-Cyrl-CS"/>
        </w:rPr>
        <w:t>Копију уговора о одлагању отпада између Извршиоца и Оператера</w:t>
      </w:r>
      <w:r w:rsidRPr="008107F9">
        <w:rPr>
          <w:rFonts w:cstheme="minorHAnsi"/>
          <w:sz w:val="20"/>
          <w:szCs w:val="20"/>
          <w:lang w:val="en-US"/>
        </w:rPr>
        <w:t xml:space="preserve"> </w:t>
      </w:r>
      <w:r w:rsidRPr="008107F9">
        <w:rPr>
          <w:rFonts w:cstheme="minorHAnsi"/>
          <w:sz w:val="20"/>
          <w:szCs w:val="20"/>
          <w:lang w:val="sr-Cyrl-CS"/>
        </w:rPr>
        <w:t>који управља депонијом (у даљем тексту: Оператер)</w:t>
      </w:r>
      <w:r w:rsidRPr="008107F9">
        <w:rPr>
          <w:rFonts w:cstheme="minorHAnsi"/>
          <w:sz w:val="20"/>
          <w:szCs w:val="20"/>
        </w:rPr>
        <w:t xml:space="preserve"> </w:t>
      </w:r>
      <w:r w:rsidRPr="008107F9">
        <w:rPr>
          <w:rFonts w:cstheme="minorHAnsi"/>
          <w:sz w:val="20"/>
          <w:szCs w:val="20"/>
          <w:lang w:val="sr-Cyrl-CS"/>
        </w:rPr>
        <w:t>на коју се отпад одлаже</w:t>
      </w:r>
      <w:r w:rsidRPr="008107F9">
        <w:rPr>
          <w:rFonts w:cstheme="minorHAnsi"/>
          <w:sz w:val="20"/>
          <w:szCs w:val="20"/>
          <w:lang w:val="sr-Latn-RS"/>
        </w:rPr>
        <w:t xml:space="preserve"> (овај уговор се не доставља уколико је за Извршиоца изабран Оператер)</w:t>
      </w:r>
      <w:r w:rsidRPr="008107F9">
        <w:rPr>
          <w:rFonts w:cstheme="minorHAnsi"/>
          <w:sz w:val="20"/>
          <w:szCs w:val="20"/>
          <w:lang w:val="sr-Cyrl-RS"/>
        </w:rPr>
        <w:t>,</w:t>
      </w:r>
    </w:p>
    <w:p w:rsidR="00F20F55" w:rsidRPr="008107F9" w:rsidRDefault="00493CDC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t>К</w:t>
      </w:r>
      <w:r w:rsidR="00F20F55" w:rsidRPr="008107F9">
        <w:rPr>
          <w:rFonts w:cstheme="minorHAnsi"/>
          <w:sz w:val="20"/>
          <w:szCs w:val="20"/>
          <w:lang w:val="sr-Cyrl-CS"/>
        </w:rPr>
        <w:t xml:space="preserve">опију важећег ценовника Оператера. Ценовник треба да је важећи на дан закључења уговора између Корисника средстава и </w:t>
      </w:r>
      <w:r w:rsidR="00F20F55" w:rsidRPr="008107F9">
        <w:rPr>
          <w:rFonts w:cstheme="minorHAnsi"/>
          <w:sz w:val="20"/>
          <w:szCs w:val="20"/>
          <w:lang w:val="sr-Cyrl-RS"/>
        </w:rPr>
        <w:t>Извршиоца</w:t>
      </w:r>
      <w:r w:rsidRPr="008107F9">
        <w:rPr>
          <w:rFonts w:cstheme="minorHAnsi"/>
          <w:sz w:val="20"/>
          <w:szCs w:val="20"/>
          <w:lang w:val="sr-Cyrl-CS"/>
        </w:rPr>
        <w:t xml:space="preserve"> (достављ</w:t>
      </w:r>
      <w:r w:rsidR="0077188E" w:rsidRPr="008107F9">
        <w:rPr>
          <w:rFonts w:cstheme="minorHAnsi"/>
          <w:sz w:val="20"/>
          <w:szCs w:val="20"/>
          <w:lang w:val="sr-Cyrl-CS"/>
        </w:rPr>
        <w:t>а се уколико Извршилац</w:t>
      </w:r>
      <w:r w:rsidRPr="008107F9">
        <w:rPr>
          <w:rFonts w:cstheme="minorHAnsi"/>
          <w:sz w:val="20"/>
          <w:szCs w:val="20"/>
          <w:lang w:val="sr-Cyrl-CS"/>
        </w:rPr>
        <w:t xml:space="preserve"> ситуацијом Кориснику средстава обрачунава трошкове одлагање отпада), 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eastAsia="Calibri" w:cstheme="minorHAnsi"/>
          <w:sz w:val="20"/>
          <w:szCs w:val="20"/>
          <w:lang w:val="sr-Cyrl-CS"/>
        </w:rPr>
        <w:t>Копију уговора са надзорним органом или решење о именовању лица, инжењера заштите животне средине, који је запослен код Корисника средстава</w:t>
      </w:r>
      <w:r w:rsidRPr="008107F9">
        <w:rPr>
          <w:rFonts w:cstheme="minorHAnsi"/>
          <w:sz w:val="20"/>
          <w:szCs w:val="20"/>
          <w:lang w:val="sr-Cyrl-CS"/>
        </w:rPr>
        <w:t>,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RS"/>
        </w:rPr>
        <w:t>Копију лиценце надзорног органа издате од стране Инжењерске коморе Србије, доставља се уколико се закључује уговор са  надзорним органом</w:t>
      </w:r>
      <w:r w:rsidRPr="008107F9">
        <w:rPr>
          <w:rFonts w:cstheme="minorHAnsi"/>
          <w:sz w:val="20"/>
          <w:szCs w:val="20"/>
          <w:lang w:val="sr-Cyrl-CS"/>
        </w:rPr>
        <w:t xml:space="preserve">, 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t>Копију окончане ситуације са обрачуном извршених радова. Окончана ситуација и обрачун извршених радова треба да буду оверени од стране Извршиоца и надзорног органа, односно именованог лица</w:t>
      </w:r>
      <w:r w:rsidRPr="008107F9">
        <w:rPr>
          <w:rFonts w:cstheme="minorHAnsi"/>
          <w:sz w:val="20"/>
          <w:szCs w:val="20"/>
          <w:lang w:val="sr-Cyrl-RS"/>
        </w:rPr>
        <w:t>.</w:t>
      </w:r>
      <w:r w:rsidRPr="008107F9">
        <w:rPr>
          <w:rFonts w:cstheme="minorHAnsi"/>
          <w:sz w:val="20"/>
          <w:szCs w:val="20"/>
          <w:lang w:val="sr-Cyrl-CS"/>
        </w:rPr>
        <w:t xml:space="preserve"> </w:t>
      </w:r>
      <w:r w:rsidR="00D33DAC" w:rsidRPr="008107F9">
        <w:rPr>
          <w:rFonts w:cstheme="minorHAnsi"/>
          <w:sz w:val="20"/>
          <w:szCs w:val="20"/>
          <w:lang w:val="sr-Cyrl-CS"/>
        </w:rPr>
        <w:t>Е</w:t>
      </w:r>
      <w:r w:rsidRPr="008107F9">
        <w:rPr>
          <w:rFonts w:cstheme="minorHAnsi"/>
          <w:sz w:val="20"/>
          <w:szCs w:val="20"/>
          <w:lang w:val="sr-Cyrl-CS"/>
        </w:rPr>
        <w:t xml:space="preserve">лементи ситуација треба да буду катастарска општина и број катастарске парцеле са које </w:t>
      </w:r>
      <w:r w:rsidR="0077399B" w:rsidRPr="008107F9">
        <w:rPr>
          <w:rFonts w:cstheme="minorHAnsi"/>
          <w:sz w:val="20"/>
          <w:szCs w:val="20"/>
          <w:lang w:val="sr-Cyrl-CS"/>
        </w:rPr>
        <w:t xml:space="preserve">је </w:t>
      </w:r>
      <w:r w:rsidR="00162481" w:rsidRPr="008107F9">
        <w:rPr>
          <w:rFonts w:cstheme="minorHAnsi"/>
          <w:sz w:val="20"/>
          <w:szCs w:val="20"/>
          <w:lang w:val="sr-Cyrl-CS"/>
        </w:rPr>
        <w:t>уклоњен отпад</w:t>
      </w:r>
      <w:r w:rsidRPr="008107F9">
        <w:rPr>
          <w:rFonts w:cstheme="minorHAnsi"/>
          <w:sz w:val="20"/>
          <w:szCs w:val="20"/>
          <w:lang w:val="sr-Cyrl-CS"/>
        </w:rPr>
        <w:t>,  катастарска општина и број катастарске парцеле на коју је отпад одложен, јединичн</w:t>
      </w:r>
      <w:r w:rsidR="006A4940" w:rsidRPr="008107F9">
        <w:rPr>
          <w:rFonts w:cstheme="minorHAnsi"/>
          <w:sz w:val="20"/>
          <w:szCs w:val="20"/>
          <w:lang w:val="sr-Cyrl-CS"/>
        </w:rPr>
        <w:t xml:space="preserve">е цене </w:t>
      </w:r>
      <w:r w:rsidRPr="008107F9">
        <w:rPr>
          <w:rFonts w:cstheme="minorHAnsi"/>
          <w:sz w:val="20"/>
          <w:szCs w:val="20"/>
          <w:lang w:val="sr-Cyrl-CS"/>
        </w:rPr>
        <w:t xml:space="preserve">за </w:t>
      </w:r>
      <w:r w:rsidRPr="008107F9">
        <w:rPr>
          <w:rFonts w:cstheme="minorHAnsi"/>
          <w:sz w:val="20"/>
          <w:szCs w:val="20"/>
          <w:lang w:val="sr-Cyrl-RS"/>
        </w:rPr>
        <w:t>примарну сепарацију или други третман отпада</w:t>
      </w:r>
      <w:r w:rsidRPr="008107F9">
        <w:rPr>
          <w:rFonts w:cstheme="minorHAnsi"/>
          <w:sz w:val="20"/>
          <w:szCs w:val="20"/>
          <w:lang w:val="sr-Cyrl-CS"/>
        </w:rPr>
        <w:t xml:space="preserve">, утовар, транспорт, одлагање отпада, планирање терена, постављање табли за обавештавање, количина утовареног, транспортованог и одложеног отпада, укупна вредност извршеног посла 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t xml:space="preserve">Потврда о примљеној количини отпада у „тонама“ </w:t>
      </w:r>
      <w:r w:rsidR="00D33DAC" w:rsidRPr="008107F9">
        <w:rPr>
          <w:rFonts w:cstheme="minorHAnsi"/>
          <w:sz w:val="20"/>
          <w:szCs w:val="20"/>
          <w:lang w:val="sr-Cyrl-CS"/>
        </w:rPr>
        <w:t>односно</w:t>
      </w:r>
      <w:r w:rsidRPr="008107F9">
        <w:rPr>
          <w:rFonts w:cstheme="minorHAnsi"/>
          <w:sz w:val="20"/>
          <w:szCs w:val="20"/>
          <w:lang w:val="sr-Cyrl-CS"/>
        </w:rPr>
        <w:t xml:space="preserve"> „</w:t>
      </w:r>
      <w:r w:rsidRPr="008107F9">
        <w:rPr>
          <w:rFonts w:cstheme="minorHAnsi"/>
          <w:sz w:val="20"/>
          <w:szCs w:val="20"/>
          <w:lang w:val="en-US"/>
        </w:rPr>
        <w:t>M</w:t>
      </w:r>
      <w:r w:rsidRPr="008107F9">
        <w:rPr>
          <w:rFonts w:cstheme="minorHAnsi"/>
          <w:sz w:val="20"/>
          <w:szCs w:val="20"/>
          <w:vertAlign w:val="superscript"/>
          <w:lang w:val="sr-Cyrl-CS"/>
        </w:rPr>
        <w:t>3“</w:t>
      </w:r>
      <w:r w:rsidRPr="008107F9">
        <w:rPr>
          <w:rFonts w:cstheme="minorHAnsi"/>
          <w:sz w:val="20"/>
          <w:szCs w:val="20"/>
          <w:lang w:val="sr-Cyrl-CS"/>
        </w:rPr>
        <w:t xml:space="preserve"> на депонију</w:t>
      </w:r>
      <w:r w:rsidRPr="008107F9">
        <w:rPr>
          <w:rFonts w:cstheme="minorHAnsi"/>
          <w:sz w:val="20"/>
          <w:szCs w:val="20"/>
          <w:lang w:val="en-US"/>
        </w:rPr>
        <w:t xml:space="preserve"> </w:t>
      </w:r>
      <w:r w:rsidRPr="008107F9">
        <w:rPr>
          <w:rFonts w:cstheme="minorHAnsi"/>
          <w:sz w:val="20"/>
          <w:szCs w:val="20"/>
          <w:lang w:val="sr-Cyrl-CS"/>
        </w:rPr>
        <w:t xml:space="preserve">издата од стране Оператера </w:t>
      </w:r>
    </w:p>
    <w:p w:rsidR="00F20F55" w:rsidRPr="008107F9" w:rsidRDefault="00D33DAC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lastRenderedPageBreak/>
        <w:t>К</w:t>
      </w:r>
      <w:r w:rsidR="00F20F55" w:rsidRPr="008107F9">
        <w:rPr>
          <w:rFonts w:cstheme="minorHAnsi"/>
          <w:sz w:val="20"/>
          <w:szCs w:val="20"/>
          <w:lang w:val="sr-Cyrl-CS"/>
        </w:rPr>
        <w:t xml:space="preserve">опије извода промене стања на рачуну Корисника средстава за извршено плаћање </w:t>
      </w:r>
      <w:r w:rsidR="00162481" w:rsidRPr="008107F9">
        <w:rPr>
          <w:rFonts w:cstheme="minorHAnsi"/>
          <w:sz w:val="20"/>
          <w:szCs w:val="20"/>
          <w:lang w:val="sr-Cyrl-CS"/>
        </w:rPr>
        <w:t>према Извршиоцу</w:t>
      </w:r>
      <w:r w:rsidR="00F20F55" w:rsidRPr="008107F9">
        <w:rPr>
          <w:rFonts w:cstheme="minorHAnsi"/>
          <w:sz w:val="20"/>
          <w:szCs w:val="20"/>
          <w:lang w:val="sr-Cyrl-CS"/>
        </w:rPr>
        <w:t>,</w:t>
      </w:r>
    </w:p>
    <w:p w:rsidR="00F20F55" w:rsidRPr="008107F9" w:rsidRDefault="00F20F55" w:rsidP="008107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8107F9">
        <w:rPr>
          <w:rFonts w:cstheme="minorHAnsi"/>
          <w:sz w:val="20"/>
          <w:szCs w:val="20"/>
          <w:lang w:val="sr-Cyrl-CS"/>
        </w:rPr>
        <w:t>Остала документација од значаја за правдање средстава, која са доставља на захтев Даваоца средстава.</w:t>
      </w:r>
    </w:p>
    <w:p w:rsidR="00F20F55" w:rsidRPr="00EC0F28" w:rsidRDefault="00F20F55" w:rsidP="008107F9">
      <w:pPr>
        <w:spacing w:after="0" w:line="240" w:lineRule="auto"/>
        <w:ind w:left="540"/>
        <w:jc w:val="both"/>
        <w:rPr>
          <w:rFonts w:cstheme="minorHAnsi"/>
          <w:sz w:val="20"/>
          <w:szCs w:val="20"/>
          <w:lang w:val="sr-Cyrl-CS"/>
        </w:rPr>
      </w:pPr>
    </w:p>
    <w:p w:rsidR="00D455BD" w:rsidRDefault="00D455BD" w:rsidP="007558B0">
      <w:pPr>
        <w:spacing w:after="0" w:line="240" w:lineRule="auto"/>
        <w:ind w:left="540"/>
        <w:jc w:val="both"/>
        <w:rPr>
          <w:rFonts w:cstheme="minorHAnsi"/>
          <w:sz w:val="20"/>
          <w:szCs w:val="20"/>
          <w:lang w:val="sr-Cyrl-CS"/>
        </w:rPr>
      </w:pPr>
    </w:p>
    <w:p w:rsidR="00FA13DA" w:rsidRDefault="00FA13DA" w:rsidP="007558B0">
      <w:pPr>
        <w:spacing w:after="0" w:line="240" w:lineRule="auto"/>
        <w:ind w:left="540"/>
        <w:jc w:val="both"/>
        <w:rPr>
          <w:rFonts w:cstheme="minorHAnsi"/>
          <w:sz w:val="20"/>
          <w:szCs w:val="20"/>
          <w:lang w:val="sr-Cyrl-CS"/>
        </w:rPr>
      </w:pPr>
    </w:p>
    <w:p w:rsidR="00FA13DA" w:rsidRPr="00EC0F28" w:rsidRDefault="00FA13DA" w:rsidP="007558B0">
      <w:pPr>
        <w:spacing w:after="0" w:line="240" w:lineRule="auto"/>
        <w:ind w:left="540"/>
        <w:jc w:val="both"/>
        <w:rPr>
          <w:rFonts w:cstheme="minorHAnsi"/>
          <w:sz w:val="20"/>
          <w:szCs w:val="20"/>
          <w:lang w:val="sr-Cyrl-CS"/>
        </w:rPr>
      </w:pPr>
    </w:p>
    <w:p w:rsidR="00F02AA3" w:rsidRPr="00EC0F28" w:rsidRDefault="00F02AA3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Праћење извршавања уговора</w:t>
      </w:r>
    </w:p>
    <w:p w:rsidR="004064FD" w:rsidRPr="00EC0F28" w:rsidRDefault="004064FD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CS"/>
        </w:rPr>
      </w:pPr>
    </w:p>
    <w:p w:rsidR="004064FD" w:rsidRPr="00EC0F28" w:rsidRDefault="00F02AA3" w:rsidP="00EC0F28">
      <w:pPr>
        <w:spacing w:after="0" w:line="240" w:lineRule="auto"/>
        <w:jc w:val="center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CS"/>
        </w:rPr>
        <w:t>Члан 1</w:t>
      </w:r>
      <w:r w:rsidR="008121A1" w:rsidRPr="00EC0F28">
        <w:rPr>
          <w:rFonts w:cstheme="minorHAnsi"/>
          <w:sz w:val="20"/>
          <w:szCs w:val="20"/>
          <w:lang w:val="sr-Cyrl-CS"/>
        </w:rPr>
        <w:t>9</w:t>
      </w:r>
      <w:r w:rsidR="002D648D" w:rsidRPr="00EC0F28">
        <w:rPr>
          <w:rFonts w:cstheme="minorHAnsi"/>
          <w:sz w:val="20"/>
          <w:szCs w:val="20"/>
          <w:lang w:val="sr-Cyrl-CS"/>
        </w:rPr>
        <w:t>.</w:t>
      </w:r>
    </w:p>
    <w:p w:rsidR="00F02AA3" w:rsidRPr="00EC0F28" w:rsidRDefault="00F02AA3" w:rsidP="007558B0">
      <w:pPr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sr-Cyrl-CS" w:eastAsia="sr-Cyrl-CS"/>
        </w:rPr>
      </w:pPr>
      <w:r w:rsidRPr="00EC0F28">
        <w:rPr>
          <w:rFonts w:eastAsia="Times New Roman" w:cstheme="minorHAnsi"/>
          <w:sz w:val="20"/>
          <w:szCs w:val="20"/>
          <w:lang w:val="sr-Cyrl-CS" w:eastAsia="sr-Cyrl-CS"/>
        </w:rPr>
        <w:t>Контролу примене закона у области материјално-финансијског пословања, наменског и законитог коришћења дозначених средстава и предузимање мера, вршиће надлежна буџетска инспекција, a Корисник средстава је дужан да служби надлежне буџетске инспекције омогући несметану контролу наменског и законитог коришћења добијених средстава.</w:t>
      </w:r>
    </w:p>
    <w:p w:rsidR="00F02AA3" w:rsidRPr="00EC0F28" w:rsidRDefault="00F02AA3" w:rsidP="007558B0">
      <w:pPr>
        <w:spacing w:after="0" w:line="240" w:lineRule="auto"/>
        <w:ind w:firstLine="720"/>
        <w:jc w:val="both"/>
        <w:rPr>
          <w:rFonts w:eastAsia="Times New Roman" w:cstheme="minorHAnsi"/>
          <w:sz w:val="20"/>
          <w:szCs w:val="20"/>
          <w:lang w:val="en-US" w:eastAsia="sr-Cyrl-CS"/>
        </w:rPr>
      </w:pPr>
      <w:r w:rsidRPr="00EC0F28">
        <w:rPr>
          <w:rFonts w:eastAsia="Times New Roman" w:cstheme="minorHAnsi"/>
          <w:sz w:val="20"/>
          <w:szCs w:val="20"/>
          <w:lang w:val="sr-Cyrl-RS" w:eastAsia="sr-Cyrl-CS"/>
        </w:rPr>
        <w:t xml:space="preserve">Покрајински секретаријат задржава </w:t>
      </w:r>
      <w:r w:rsidRPr="00EC0F28">
        <w:rPr>
          <w:rFonts w:eastAsia="Times New Roman" w:cstheme="minorHAnsi"/>
          <w:sz w:val="20"/>
          <w:szCs w:val="20"/>
          <w:lang w:val="en-US" w:eastAsia="sr-Cyrl-CS"/>
        </w:rPr>
        <w:t xml:space="preserve">право да, поред Буџетске инспекције, врши увид у реализацију предмета овог уговора, а Корисник средстава је дужан да омогући представнику </w:t>
      </w:r>
      <w:r w:rsidRPr="00EC0F28">
        <w:rPr>
          <w:rFonts w:eastAsia="Times New Roman" w:cstheme="minorHAnsi"/>
          <w:sz w:val="20"/>
          <w:szCs w:val="20"/>
          <w:lang w:val="sr-Cyrl-RS" w:eastAsia="sr-Cyrl-CS"/>
        </w:rPr>
        <w:t>Покрајинског секретаријата</w:t>
      </w:r>
      <w:r w:rsidRPr="00EC0F28">
        <w:rPr>
          <w:rFonts w:eastAsia="Times New Roman" w:cstheme="minorHAnsi"/>
          <w:sz w:val="20"/>
          <w:szCs w:val="20"/>
          <w:lang w:val="en-US" w:eastAsia="sr-Cyrl-CS"/>
        </w:rPr>
        <w:t xml:space="preserve"> увид у реализацију уговора.</w:t>
      </w:r>
    </w:p>
    <w:p w:rsidR="00F02AA3" w:rsidRPr="00EC0F28" w:rsidRDefault="00F02AA3" w:rsidP="007558B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 w:eastAsia="sr-Cyrl-CS"/>
        </w:rPr>
      </w:pPr>
    </w:p>
    <w:p w:rsidR="00F02AA3" w:rsidRPr="00EC0F28" w:rsidRDefault="00F02AA3" w:rsidP="007558B0">
      <w:pPr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val="sr-Cyrl-RS" w:eastAsia="sr-Cyrl-CS"/>
        </w:rPr>
      </w:pPr>
      <w:r w:rsidRPr="00EC0F28">
        <w:rPr>
          <w:rFonts w:eastAsia="Times New Roman" w:cstheme="minorHAnsi"/>
          <w:sz w:val="20"/>
          <w:szCs w:val="20"/>
          <w:lang w:val="sr-Cyrl-RS" w:eastAsia="sr-Cyrl-CS"/>
        </w:rPr>
        <w:t>Исто тако, Покрајински секретаријат може да од пољопривредне инспекције Министарства пољопривреде, шумарства и водопривреде затражи да се изврши контрола реализације предмета уговора</w:t>
      </w:r>
      <w:r w:rsidRPr="00EC0F28">
        <w:rPr>
          <w:rFonts w:eastAsia="Times New Roman" w:cstheme="minorHAnsi"/>
          <w:sz w:val="20"/>
          <w:szCs w:val="20"/>
          <w:lang w:eastAsia="sr-Cyrl-CS"/>
        </w:rPr>
        <w:t xml:space="preserve">, a </w:t>
      </w:r>
      <w:r w:rsidRPr="00EC0F28">
        <w:rPr>
          <w:rFonts w:eastAsia="Times New Roman" w:cstheme="minorHAnsi"/>
          <w:sz w:val="20"/>
          <w:szCs w:val="20"/>
          <w:lang w:val="sr-Cyrl-CS" w:eastAsia="sr-Cyrl-CS"/>
        </w:rPr>
        <w:t xml:space="preserve"> Корисник средстава је дужан да служби пољопривредне инспекције омогући несметану контролу наменског и законитог коришћења добијених средстава</w:t>
      </w:r>
      <w:r w:rsidRPr="00EC0F28">
        <w:rPr>
          <w:rFonts w:eastAsia="Times New Roman" w:cstheme="minorHAnsi"/>
          <w:sz w:val="20"/>
          <w:szCs w:val="20"/>
          <w:lang w:val="sr-Cyrl-RS" w:eastAsia="sr-Cyrl-CS"/>
        </w:rPr>
        <w:t>.</w:t>
      </w:r>
    </w:p>
    <w:p w:rsidR="007144F2" w:rsidRPr="00EC0F28" w:rsidRDefault="007144F2" w:rsidP="007558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RS" w:eastAsia="sr-Cyrl-CS"/>
        </w:rPr>
      </w:pPr>
    </w:p>
    <w:p w:rsidR="00F02AA3" w:rsidRPr="00EC0F28" w:rsidRDefault="008121A1" w:rsidP="007558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RS" w:eastAsia="sr-Cyrl-CS"/>
        </w:rPr>
      </w:pPr>
      <w:r w:rsidRPr="00EC0F28">
        <w:rPr>
          <w:rFonts w:eastAsia="Times New Roman" w:cstheme="minorHAnsi"/>
          <w:sz w:val="20"/>
          <w:szCs w:val="20"/>
          <w:lang w:val="sr-Cyrl-RS" w:eastAsia="sr-Cyrl-CS"/>
        </w:rPr>
        <w:t>Члан 20</w:t>
      </w:r>
      <w:r w:rsidR="00F02AA3" w:rsidRPr="00EC0F28">
        <w:rPr>
          <w:rFonts w:eastAsia="Times New Roman" w:cstheme="minorHAnsi"/>
          <w:sz w:val="20"/>
          <w:szCs w:val="20"/>
          <w:lang w:val="sr-Cyrl-RS" w:eastAsia="sr-Cyrl-CS"/>
        </w:rPr>
        <w:t>.</w:t>
      </w:r>
    </w:p>
    <w:p w:rsidR="00F02AA3" w:rsidRPr="00EC0F28" w:rsidRDefault="00F02AA3" w:rsidP="007558B0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sr-Cyrl-CS"/>
        </w:rPr>
      </w:pPr>
      <w:r w:rsidRPr="00EC0F28">
        <w:rPr>
          <w:rFonts w:cstheme="minorHAnsi"/>
          <w:sz w:val="20"/>
          <w:szCs w:val="20"/>
          <w:lang w:val="sr-Cyrl-CS"/>
        </w:rPr>
        <w:t>У случају неизвршавања уговорене обавезе или ненаменског утрошка средстава уговор ће се раскинути, а корисник средстава у обавези да</w:t>
      </w:r>
      <w:r w:rsidRPr="00EC0F28">
        <w:rPr>
          <w:rFonts w:eastAsia="Times New Roman" w:cstheme="minorHAnsi"/>
          <w:sz w:val="20"/>
          <w:szCs w:val="20"/>
          <w:lang w:val="sr-Cyrl-CS" w:eastAsia="sr-Cyrl-CS"/>
        </w:rPr>
        <w:t xml:space="preserve"> вратити износ исплаћених средстава, са законском затезном каматом, почевши од дана исплате средстава до дана враћања средстава. </w:t>
      </w:r>
    </w:p>
    <w:p w:rsidR="00650540" w:rsidRPr="00EC0F28" w:rsidRDefault="00650540" w:rsidP="007558B0">
      <w:pPr>
        <w:spacing w:after="0" w:line="240" w:lineRule="auto"/>
        <w:rPr>
          <w:rFonts w:cstheme="minorHAnsi"/>
          <w:sz w:val="20"/>
          <w:szCs w:val="20"/>
          <w:lang w:val="sr-Cyrl-CS"/>
        </w:rPr>
      </w:pPr>
    </w:p>
    <w:p w:rsidR="00F02AA3" w:rsidRPr="00EC0F28" w:rsidRDefault="00F02AA3" w:rsidP="007558B0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C0F28">
        <w:rPr>
          <w:rFonts w:asciiTheme="minorHAnsi" w:hAnsiTheme="minorHAnsi" w:cstheme="minorHAnsi"/>
          <w:b/>
          <w:color w:val="auto"/>
          <w:sz w:val="20"/>
          <w:szCs w:val="20"/>
        </w:rPr>
        <w:t>Завршне одредбе</w:t>
      </w:r>
    </w:p>
    <w:p w:rsidR="00EC0F28" w:rsidRDefault="00EC0F28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:rsidR="00650540" w:rsidRPr="00EC0F28" w:rsidRDefault="00F02AA3" w:rsidP="007558B0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 xml:space="preserve">Члан </w:t>
      </w:r>
      <w:r w:rsidR="008121A1" w:rsidRPr="00EC0F28">
        <w:rPr>
          <w:rFonts w:cstheme="minorHAnsi"/>
          <w:sz w:val="20"/>
          <w:szCs w:val="20"/>
          <w:lang w:val="sr-Cyrl-CS"/>
        </w:rPr>
        <w:t>21</w:t>
      </w:r>
      <w:r w:rsidRPr="00EC0F28">
        <w:rPr>
          <w:rFonts w:cstheme="minorHAnsi"/>
          <w:sz w:val="20"/>
          <w:szCs w:val="20"/>
          <w:lang w:val="sr-Cyrl-RS"/>
        </w:rPr>
        <w:t>.</w:t>
      </w:r>
    </w:p>
    <w:p w:rsidR="00F02AA3" w:rsidRPr="00EC0F28" w:rsidRDefault="00F02AA3" w:rsidP="007558B0">
      <w:pPr>
        <w:spacing w:after="0" w:line="240" w:lineRule="auto"/>
        <w:ind w:firstLine="720"/>
        <w:rPr>
          <w:rFonts w:cstheme="minorHAnsi"/>
          <w:sz w:val="20"/>
          <w:szCs w:val="20"/>
          <w:lang w:val="sr-Cyrl-RS"/>
        </w:rPr>
      </w:pPr>
      <w:r w:rsidRPr="00EC0F28">
        <w:rPr>
          <w:rFonts w:cstheme="minorHAnsi"/>
          <w:sz w:val="20"/>
          <w:szCs w:val="20"/>
          <w:lang w:val="sr-Cyrl-RS"/>
        </w:rPr>
        <w:t>Правилник ступа на снагу даном објављивања у „Службеном листу Аутономне покрајине Војводине”</w:t>
      </w:r>
      <w:r w:rsidRPr="00EC0F28">
        <w:rPr>
          <w:rFonts w:cstheme="minorHAnsi"/>
          <w:sz w:val="20"/>
          <w:szCs w:val="20"/>
          <w:lang w:val="sr-Cyrl-CS"/>
        </w:rPr>
        <w:t>.</w:t>
      </w:r>
    </w:p>
    <w:p w:rsidR="002C5F44" w:rsidRPr="00EC0F28" w:rsidRDefault="002C5F44" w:rsidP="007558B0">
      <w:pPr>
        <w:spacing w:after="0" w:line="240" w:lineRule="auto"/>
        <w:rPr>
          <w:rFonts w:eastAsia="Calibri" w:cstheme="minorHAnsi"/>
          <w:b/>
          <w:sz w:val="20"/>
          <w:szCs w:val="20"/>
          <w:lang w:val="sr-Cyrl-CS"/>
        </w:rPr>
      </w:pPr>
    </w:p>
    <w:p w:rsidR="002C5F44" w:rsidRPr="00EC0F28" w:rsidRDefault="002C5F44" w:rsidP="007558B0">
      <w:pPr>
        <w:spacing w:after="0" w:line="240" w:lineRule="auto"/>
        <w:ind w:firstLine="5103"/>
        <w:jc w:val="center"/>
        <w:rPr>
          <w:rFonts w:eastAsia="Calibri" w:cstheme="minorHAnsi"/>
          <w:b/>
          <w:sz w:val="20"/>
          <w:szCs w:val="20"/>
          <w:lang w:val="sr-Cyrl-CS"/>
        </w:rPr>
      </w:pPr>
      <w:r w:rsidRPr="00EC0F28">
        <w:rPr>
          <w:rFonts w:eastAsia="Calibri" w:cstheme="minorHAnsi"/>
          <w:b/>
          <w:sz w:val="20"/>
          <w:szCs w:val="20"/>
          <w:lang w:val="sr-Cyrl-CS"/>
        </w:rPr>
        <w:t>Покрајински секретар</w:t>
      </w:r>
    </w:p>
    <w:p w:rsidR="002C5F44" w:rsidRPr="00EC0F28" w:rsidRDefault="002C5F44" w:rsidP="007558B0">
      <w:pPr>
        <w:spacing w:after="0" w:line="240" w:lineRule="auto"/>
        <w:ind w:firstLine="5103"/>
        <w:jc w:val="center"/>
        <w:rPr>
          <w:rFonts w:eastAsia="Calibri" w:cstheme="minorHAnsi"/>
          <w:b/>
          <w:sz w:val="20"/>
          <w:szCs w:val="20"/>
          <w:lang w:val="sr-Cyrl-RS"/>
        </w:rPr>
      </w:pPr>
      <w:r w:rsidRPr="00EC0F28">
        <w:rPr>
          <w:rFonts w:eastAsia="Calibri" w:cstheme="minorHAnsi"/>
          <w:b/>
          <w:sz w:val="20"/>
          <w:szCs w:val="20"/>
          <w:lang w:val="sr-Cyrl-RS"/>
        </w:rPr>
        <w:t>Владимир Галић</w:t>
      </w:r>
    </w:p>
    <w:p w:rsidR="002C5F44" w:rsidRPr="00EC0F28" w:rsidRDefault="002C5F44" w:rsidP="007558B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C0F28" w:rsidRPr="00EC0F28" w:rsidRDefault="00EC0F28" w:rsidP="007558B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C0F28" w:rsidRPr="00EC0F28" w:rsidRDefault="00EC0F28" w:rsidP="007558B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sectPr w:rsidR="00EC0F28" w:rsidRPr="00EC0F28" w:rsidSect="0045315B">
      <w:pgSz w:w="11906" w:h="16838"/>
      <w:pgMar w:top="810" w:right="1286" w:bottom="180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93F"/>
    <w:multiLevelType w:val="hybridMultilevel"/>
    <w:tmpl w:val="EF4CE5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151"/>
    <w:multiLevelType w:val="hybridMultilevel"/>
    <w:tmpl w:val="B798B864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088B"/>
    <w:multiLevelType w:val="hybridMultilevel"/>
    <w:tmpl w:val="F1F291D8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0BA5"/>
    <w:multiLevelType w:val="hybridMultilevel"/>
    <w:tmpl w:val="C502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0076"/>
    <w:multiLevelType w:val="hybridMultilevel"/>
    <w:tmpl w:val="DF2AD6CC"/>
    <w:lvl w:ilvl="0" w:tplc="60E47AEA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C07F15"/>
    <w:multiLevelType w:val="hybridMultilevel"/>
    <w:tmpl w:val="13DEB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BD6E51"/>
    <w:multiLevelType w:val="hybridMultilevel"/>
    <w:tmpl w:val="E326E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A5D"/>
    <w:multiLevelType w:val="hybridMultilevel"/>
    <w:tmpl w:val="C684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CCDF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D2598"/>
    <w:multiLevelType w:val="hybridMultilevel"/>
    <w:tmpl w:val="C43CC2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3C5A0B"/>
    <w:multiLevelType w:val="hybridMultilevel"/>
    <w:tmpl w:val="5378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A31C4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639A5"/>
    <w:multiLevelType w:val="hybridMultilevel"/>
    <w:tmpl w:val="52AA9C70"/>
    <w:lvl w:ilvl="0" w:tplc="5AB8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F7A82"/>
    <w:multiLevelType w:val="hybridMultilevel"/>
    <w:tmpl w:val="5A063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025F3"/>
    <w:multiLevelType w:val="hybridMultilevel"/>
    <w:tmpl w:val="1826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56A4"/>
    <w:multiLevelType w:val="hybridMultilevel"/>
    <w:tmpl w:val="1C9AA5D2"/>
    <w:lvl w:ilvl="0" w:tplc="AAD2DE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3083C"/>
    <w:multiLevelType w:val="hybridMultilevel"/>
    <w:tmpl w:val="454E23EA"/>
    <w:lvl w:ilvl="0" w:tplc="46CC53D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B4696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76FB3"/>
    <w:multiLevelType w:val="hybridMultilevel"/>
    <w:tmpl w:val="FD403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513B91"/>
    <w:multiLevelType w:val="hybridMultilevel"/>
    <w:tmpl w:val="D61C9032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10165"/>
    <w:multiLevelType w:val="hybridMultilevel"/>
    <w:tmpl w:val="4F7A5FC0"/>
    <w:lvl w:ilvl="0" w:tplc="668C9598">
      <w:numFmt w:val="bullet"/>
      <w:lvlText w:val="­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E61AC"/>
    <w:multiLevelType w:val="multilevel"/>
    <w:tmpl w:val="05C45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A77AB"/>
    <w:multiLevelType w:val="hybridMultilevel"/>
    <w:tmpl w:val="59BCEC8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74C1A"/>
    <w:multiLevelType w:val="hybridMultilevel"/>
    <w:tmpl w:val="FF28490C"/>
    <w:lvl w:ilvl="0" w:tplc="AF6AF3B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B160D"/>
    <w:multiLevelType w:val="hybridMultilevel"/>
    <w:tmpl w:val="5A549B5E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91817"/>
    <w:multiLevelType w:val="hybridMultilevel"/>
    <w:tmpl w:val="DF1A9F06"/>
    <w:lvl w:ilvl="0" w:tplc="5AB8D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D739B"/>
    <w:multiLevelType w:val="hybridMultilevel"/>
    <w:tmpl w:val="C2B8A60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D2321"/>
    <w:multiLevelType w:val="hybridMultilevel"/>
    <w:tmpl w:val="A112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95FE6"/>
    <w:multiLevelType w:val="hybridMultilevel"/>
    <w:tmpl w:val="862CB4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14"/>
  </w:num>
  <w:num w:numId="10">
    <w:abstractNumId w:val="22"/>
  </w:num>
  <w:num w:numId="11">
    <w:abstractNumId w:val="23"/>
  </w:num>
  <w:num w:numId="12">
    <w:abstractNumId w:val="2"/>
  </w:num>
  <w:num w:numId="13">
    <w:abstractNumId w:val="24"/>
  </w:num>
  <w:num w:numId="14">
    <w:abstractNumId w:val="27"/>
  </w:num>
  <w:num w:numId="15">
    <w:abstractNumId w:val="17"/>
  </w:num>
  <w:num w:numId="16">
    <w:abstractNumId w:val="13"/>
  </w:num>
  <w:num w:numId="17">
    <w:abstractNumId w:val="11"/>
  </w:num>
  <w:num w:numId="18">
    <w:abstractNumId w:val="6"/>
  </w:num>
  <w:num w:numId="19">
    <w:abstractNumId w:val="12"/>
  </w:num>
  <w:num w:numId="20">
    <w:abstractNumId w:val="7"/>
  </w:num>
  <w:num w:numId="21">
    <w:abstractNumId w:val="0"/>
  </w:num>
  <w:num w:numId="22">
    <w:abstractNumId w:val="15"/>
  </w:num>
  <w:num w:numId="23">
    <w:abstractNumId w:val="10"/>
  </w:num>
  <w:num w:numId="24">
    <w:abstractNumId w:val="26"/>
  </w:num>
  <w:num w:numId="25">
    <w:abstractNumId w:val="16"/>
  </w:num>
  <w:num w:numId="26">
    <w:abstractNumId w:val="19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9"/>
    <w:rsid w:val="0000011C"/>
    <w:rsid w:val="000022F5"/>
    <w:rsid w:val="00044DE8"/>
    <w:rsid w:val="00050C24"/>
    <w:rsid w:val="000647A1"/>
    <w:rsid w:val="000828A3"/>
    <w:rsid w:val="000C7821"/>
    <w:rsid w:val="000D4276"/>
    <w:rsid w:val="000F0E4C"/>
    <w:rsid w:val="000F0FCA"/>
    <w:rsid w:val="000F3808"/>
    <w:rsid w:val="000F5250"/>
    <w:rsid w:val="000F7D33"/>
    <w:rsid w:val="00130FFF"/>
    <w:rsid w:val="00136A37"/>
    <w:rsid w:val="001402A2"/>
    <w:rsid w:val="00143B3E"/>
    <w:rsid w:val="001573C1"/>
    <w:rsid w:val="00162481"/>
    <w:rsid w:val="00177189"/>
    <w:rsid w:val="00193916"/>
    <w:rsid w:val="001D345D"/>
    <w:rsid w:val="001E1FB7"/>
    <w:rsid w:val="001E3AC8"/>
    <w:rsid w:val="001F608A"/>
    <w:rsid w:val="00241E59"/>
    <w:rsid w:val="002435BC"/>
    <w:rsid w:val="00251703"/>
    <w:rsid w:val="00270285"/>
    <w:rsid w:val="002A20AE"/>
    <w:rsid w:val="002A59A4"/>
    <w:rsid w:val="002B473C"/>
    <w:rsid w:val="002C5F44"/>
    <w:rsid w:val="002D648D"/>
    <w:rsid w:val="002F18C5"/>
    <w:rsid w:val="002F3649"/>
    <w:rsid w:val="00315623"/>
    <w:rsid w:val="00322E98"/>
    <w:rsid w:val="00336E6E"/>
    <w:rsid w:val="00346771"/>
    <w:rsid w:val="003665E4"/>
    <w:rsid w:val="0038356F"/>
    <w:rsid w:val="00395AED"/>
    <w:rsid w:val="003E3DAB"/>
    <w:rsid w:val="003E73FB"/>
    <w:rsid w:val="003F2CDC"/>
    <w:rsid w:val="0040487A"/>
    <w:rsid w:val="004064FD"/>
    <w:rsid w:val="004362D2"/>
    <w:rsid w:val="00442123"/>
    <w:rsid w:val="0045315B"/>
    <w:rsid w:val="00493CDC"/>
    <w:rsid w:val="004C1545"/>
    <w:rsid w:val="004E2DA6"/>
    <w:rsid w:val="00501ABD"/>
    <w:rsid w:val="0052536E"/>
    <w:rsid w:val="00526CA1"/>
    <w:rsid w:val="005272F9"/>
    <w:rsid w:val="00544FA9"/>
    <w:rsid w:val="00554A25"/>
    <w:rsid w:val="0057160E"/>
    <w:rsid w:val="00584A5B"/>
    <w:rsid w:val="00597BFD"/>
    <w:rsid w:val="005B0A8B"/>
    <w:rsid w:val="005C78BB"/>
    <w:rsid w:val="00620470"/>
    <w:rsid w:val="00633831"/>
    <w:rsid w:val="006362AD"/>
    <w:rsid w:val="00650540"/>
    <w:rsid w:val="00673672"/>
    <w:rsid w:val="006815CF"/>
    <w:rsid w:val="006A4940"/>
    <w:rsid w:val="006B42B6"/>
    <w:rsid w:val="006C16F4"/>
    <w:rsid w:val="006D594B"/>
    <w:rsid w:val="006F3D7B"/>
    <w:rsid w:val="006F72A8"/>
    <w:rsid w:val="006F7A67"/>
    <w:rsid w:val="00702D00"/>
    <w:rsid w:val="007144F2"/>
    <w:rsid w:val="00714A43"/>
    <w:rsid w:val="0072711E"/>
    <w:rsid w:val="007305D9"/>
    <w:rsid w:val="00741386"/>
    <w:rsid w:val="007558B0"/>
    <w:rsid w:val="007713B9"/>
    <w:rsid w:val="0077188E"/>
    <w:rsid w:val="0077356E"/>
    <w:rsid w:val="0077399B"/>
    <w:rsid w:val="0079341D"/>
    <w:rsid w:val="007A4002"/>
    <w:rsid w:val="007A4BDC"/>
    <w:rsid w:val="007C023F"/>
    <w:rsid w:val="007C3243"/>
    <w:rsid w:val="007C438C"/>
    <w:rsid w:val="007D49E9"/>
    <w:rsid w:val="007E10F2"/>
    <w:rsid w:val="007F00F6"/>
    <w:rsid w:val="007F26A1"/>
    <w:rsid w:val="008070CF"/>
    <w:rsid w:val="008103E3"/>
    <w:rsid w:val="008107F9"/>
    <w:rsid w:val="008121A1"/>
    <w:rsid w:val="00814B0B"/>
    <w:rsid w:val="00842BCC"/>
    <w:rsid w:val="008773AF"/>
    <w:rsid w:val="00882D69"/>
    <w:rsid w:val="00896360"/>
    <w:rsid w:val="008A121D"/>
    <w:rsid w:val="008B714D"/>
    <w:rsid w:val="00905112"/>
    <w:rsid w:val="0091029F"/>
    <w:rsid w:val="00912079"/>
    <w:rsid w:val="00912110"/>
    <w:rsid w:val="0093785A"/>
    <w:rsid w:val="0099455C"/>
    <w:rsid w:val="009B3D46"/>
    <w:rsid w:val="009B77CF"/>
    <w:rsid w:val="009D2E08"/>
    <w:rsid w:val="00A04299"/>
    <w:rsid w:val="00A2372B"/>
    <w:rsid w:val="00A5054C"/>
    <w:rsid w:val="00A5567E"/>
    <w:rsid w:val="00A8080F"/>
    <w:rsid w:val="00AA1149"/>
    <w:rsid w:val="00AB375B"/>
    <w:rsid w:val="00AD4842"/>
    <w:rsid w:val="00B33DEE"/>
    <w:rsid w:val="00B417C9"/>
    <w:rsid w:val="00B43433"/>
    <w:rsid w:val="00B54227"/>
    <w:rsid w:val="00B61372"/>
    <w:rsid w:val="00B62319"/>
    <w:rsid w:val="00B672CD"/>
    <w:rsid w:val="00B77FF2"/>
    <w:rsid w:val="00B95B94"/>
    <w:rsid w:val="00BA6E3A"/>
    <w:rsid w:val="00BB4380"/>
    <w:rsid w:val="00BB47D4"/>
    <w:rsid w:val="00BD01D1"/>
    <w:rsid w:val="00BD2E64"/>
    <w:rsid w:val="00BE6DC0"/>
    <w:rsid w:val="00C00FCB"/>
    <w:rsid w:val="00C10163"/>
    <w:rsid w:val="00C13507"/>
    <w:rsid w:val="00C322FA"/>
    <w:rsid w:val="00C579BB"/>
    <w:rsid w:val="00C63A4D"/>
    <w:rsid w:val="00C962C8"/>
    <w:rsid w:val="00CA439A"/>
    <w:rsid w:val="00CA7F4A"/>
    <w:rsid w:val="00CB0541"/>
    <w:rsid w:val="00CD27CB"/>
    <w:rsid w:val="00CD4E40"/>
    <w:rsid w:val="00CF1DE9"/>
    <w:rsid w:val="00D043CB"/>
    <w:rsid w:val="00D1004B"/>
    <w:rsid w:val="00D12394"/>
    <w:rsid w:val="00D126E4"/>
    <w:rsid w:val="00D17870"/>
    <w:rsid w:val="00D33DAC"/>
    <w:rsid w:val="00D4236D"/>
    <w:rsid w:val="00D455BD"/>
    <w:rsid w:val="00D50A2A"/>
    <w:rsid w:val="00D5232D"/>
    <w:rsid w:val="00D8536C"/>
    <w:rsid w:val="00DC32BF"/>
    <w:rsid w:val="00DD0BAC"/>
    <w:rsid w:val="00DD533F"/>
    <w:rsid w:val="00DF1A35"/>
    <w:rsid w:val="00E07993"/>
    <w:rsid w:val="00E22F36"/>
    <w:rsid w:val="00E271C5"/>
    <w:rsid w:val="00E55336"/>
    <w:rsid w:val="00E57D4C"/>
    <w:rsid w:val="00E80E34"/>
    <w:rsid w:val="00E9395A"/>
    <w:rsid w:val="00E93B45"/>
    <w:rsid w:val="00EB30C9"/>
    <w:rsid w:val="00EC0F28"/>
    <w:rsid w:val="00F02AA3"/>
    <w:rsid w:val="00F20F55"/>
    <w:rsid w:val="00F25565"/>
    <w:rsid w:val="00F40594"/>
    <w:rsid w:val="00F43301"/>
    <w:rsid w:val="00F54628"/>
    <w:rsid w:val="00F945D9"/>
    <w:rsid w:val="00FA026F"/>
    <w:rsid w:val="00FA13DA"/>
    <w:rsid w:val="00FA4549"/>
    <w:rsid w:val="00FE19F2"/>
    <w:rsid w:val="00FF0A3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CAA18-9474-4D01-9A38-9A306DFA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CC"/>
  </w:style>
  <w:style w:type="paragraph" w:styleId="Heading1">
    <w:name w:val="heading 1"/>
    <w:basedOn w:val="Normal"/>
    <w:next w:val="Normal"/>
    <w:link w:val="Heading1Char"/>
    <w:uiPriority w:val="9"/>
    <w:qFormat/>
    <w:rsid w:val="00BE6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0A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0AE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D9"/>
    <w:pPr>
      <w:ind w:left="720"/>
      <w:contextualSpacing/>
    </w:pPr>
  </w:style>
  <w:style w:type="table" w:styleId="TableGrid">
    <w:name w:val="Table Grid"/>
    <w:basedOn w:val="TableNormal"/>
    <w:uiPriority w:val="59"/>
    <w:rsid w:val="0013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qFormat/>
    <w:rsid w:val="00584A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77399B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5">
    <w:name w:val="Style5"/>
    <w:basedOn w:val="Normal"/>
    <w:rsid w:val="0077399B"/>
    <w:pPr>
      <w:widowControl w:val="0"/>
      <w:autoSpaceDE w:val="0"/>
      <w:autoSpaceDN w:val="0"/>
      <w:adjustRightInd w:val="0"/>
      <w:spacing w:after="0" w:line="248" w:lineRule="exact"/>
      <w:ind w:firstLine="672"/>
      <w:jc w:val="both"/>
    </w:pPr>
    <w:rPr>
      <w:rFonts w:ascii="MS Reference Sans Serif" w:eastAsia="Times New Roman" w:hAnsi="MS Reference Sans Serif" w:cs="Times New Roman"/>
      <w:sz w:val="24"/>
      <w:szCs w:val="24"/>
      <w:lang w:val="en-US"/>
    </w:rPr>
  </w:style>
  <w:style w:type="character" w:styleId="Hyperlink">
    <w:name w:val="Hyperlink"/>
    <w:rsid w:val="00F02A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D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0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0AE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NormalWeb">
    <w:name w:val="Normal (Web)"/>
    <w:basedOn w:val="Normal"/>
    <w:uiPriority w:val="99"/>
    <w:unhideWhenUsed/>
    <w:rsid w:val="002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p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7B2F-E9E5-47EC-91FF-94C8A454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Orelj</dc:creator>
  <cp:lastModifiedBy>BOBAN MILOSAVLJEVIC</cp:lastModifiedBy>
  <cp:revision>2</cp:revision>
  <cp:lastPrinted>2024-04-30T07:24:00Z</cp:lastPrinted>
  <dcterms:created xsi:type="dcterms:W3CDTF">2025-04-30T11:46:00Z</dcterms:created>
  <dcterms:modified xsi:type="dcterms:W3CDTF">2025-04-30T11:46:00Z</dcterms:modified>
</cp:coreProperties>
</file>