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B5" w:rsidRPr="0046110D" w:rsidRDefault="00C376B5" w:rsidP="00C376B5">
      <w:pPr>
        <w:widowControl w:val="0"/>
        <w:autoSpaceDE w:val="0"/>
        <w:autoSpaceDN w:val="0"/>
        <w:spacing w:before="48" w:after="0" w:line="244" w:lineRule="auto"/>
        <w:ind w:right="109"/>
        <w:jc w:val="both"/>
        <w:rPr>
          <w:rFonts w:ascii="Verdana" w:hAnsi="Verdana" w:cstheme="minorHAnsi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108"/>
        <w:tblW w:w="9990" w:type="dxa"/>
        <w:tblLayout w:type="fixed"/>
        <w:tblLook w:val="04A0" w:firstRow="1" w:lastRow="0" w:firstColumn="1" w:lastColumn="0" w:noHBand="0" w:noVBand="1"/>
      </w:tblPr>
      <w:tblGrid>
        <w:gridCol w:w="2338"/>
        <w:gridCol w:w="3621"/>
        <w:gridCol w:w="4031"/>
      </w:tblGrid>
      <w:tr w:rsidR="00C376B5" w:rsidRPr="0046110D" w:rsidTr="0024657A">
        <w:trPr>
          <w:trHeight w:val="2484"/>
        </w:trPr>
        <w:tc>
          <w:tcPr>
            <w:tcW w:w="2338" w:type="dxa"/>
          </w:tcPr>
          <w:p w:rsidR="00C376B5" w:rsidRPr="0046110D" w:rsidRDefault="00C376B5" w:rsidP="00C376B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ind w:left="-198" w:firstLine="108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hAnsi="Verdana" w:cs="Calibri"/>
                <w:noProof/>
                <w:color w:val="000000"/>
                <w:sz w:val="20"/>
                <w:szCs w:val="20"/>
                <w:lang w:val="sr-Latn-RS" w:eastAsia="sr-Latn-RS"/>
              </w:rPr>
              <w:drawing>
                <wp:inline distT="0" distB="0" distL="0" distR="0" wp14:anchorId="152CADA0" wp14:editId="6E0D9835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2" w:type="dxa"/>
            <w:gridSpan w:val="2"/>
          </w:tcPr>
          <w:p w:rsidR="00C376B5" w:rsidRPr="0046110D" w:rsidRDefault="00C376B5" w:rsidP="00C376B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C376B5" w:rsidRPr="0046110D" w:rsidRDefault="00C376B5" w:rsidP="00C376B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:rsidR="00C376B5" w:rsidRPr="0046110D" w:rsidRDefault="00C376B5" w:rsidP="00C376B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</w:pPr>
            <w:r w:rsidRPr="0046110D"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  <w:t>Република Србија</w:t>
            </w:r>
          </w:p>
          <w:p w:rsidR="00C376B5" w:rsidRPr="0046110D" w:rsidRDefault="00C376B5" w:rsidP="00C376B5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</w:pPr>
            <w:r w:rsidRPr="0046110D"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C376B5" w:rsidRPr="0046110D" w:rsidRDefault="00C376B5" w:rsidP="00C376B5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  <w:lang w:val="ru-RU"/>
              </w:rPr>
            </w:pPr>
            <w:r w:rsidRPr="0046110D">
              <w:rPr>
                <w:rFonts w:ascii="Verdana" w:hAnsi="Verdana" w:cs="Calibri"/>
                <w:b/>
                <w:color w:val="000000"/>
                <w:sz w:val="20"/>
                <w:szCs w:val="20"/>
                <w:lang w:val="ru-RU"/>
              </w:rPr>
              <w:t>Покрајински секретаријат за</w:t>
            </w:r>
          </w:p>
          <w:p w:rsidR="00C376B5" w:rsidRPr="0046110D" w:rsidRDefault="00C376B5" w:rsidP="00C376B5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  <w:lang w:val="ru-RU"/>
              </w:rPr>
            </w:pPr>
            <w:r w:rsidRPr="0046110D">
              <w:rPr>
                <w:rFonts w:ascii="Verdana" w:hAnsi="Verdana" w:cs="Calibri"/>
                <w:b/>
                <w:color w:val="000000"/>
                <w:sz w:val="20"/>
                <w:szCs w:val="20"/>
                <w:lang w:val="ru-RU"/>
              </w:rPr>
              <w:t>пољопривреду, водопривреду и шумарство</w:t>
            </w:r>
          </w:p>
          <w:p w:rsidR="00C376B5" w:rsidRPr="0046110D" w:rsidRDefault="00C376B5" w:rsidP="00C376B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</w:pPr>
          </w:p>
          <w:p w:rsidR="00C376B5" w:rsidRPr="0046110D" w:rsidRDefault="00C376B5" w:rsidP="00C376B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</w:pPr>
          </w:p>
          <w:p w:rsidR="00C376B5" w:rsidRPr="0046110D" w:rsidRDefault="00C376B5" w:rsidP="00C376B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</w:pPr>
            <w:r w:rsidRPr="0046110D"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C376B5" w:rsidRPr="0046110D" w:rsidRDefault="00C376B5" w:rsidP="00C376B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Т: +381 21 487 44 11; 456 721 F: +381 21 456 040  </w:t>
            </w:r>
          </w:p>
          <w:p w:rsidR="00C376B5" w:rsidRPr="0046110D" w:rsidRDefault="00C376B5" w:rsidP="00C376B5">
            <w:pPr>
              <w:widowControl w:val="0"/>
              <w:tabs>
                <w:tab w:val="center" w:pos="4680"/>
                <w:tab w:val="right" w:pos="9360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hAnsi="Verdana" w:cs="Calibri"/>
                <w:color w:val="000000"/>
                <w:sz w:val="20"/>
                <w:szCs w:val="20"/>
              </w:rPr>
              <w:t>psp@vojvodina.gov.rs</w:t>
            </w:r>
          </w:p>
          <w:p w:rsidR="00C376B5" w:rsidRPr="0046110D" w:rsidRDefault="00C376B5" w:rsidP="00C376B5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ru-RU"/>
              </w:rPr>
            </w:pPr>
            <w:r w:rsidRPr="0046110D">
              <w:rPr>
                <w:rFonts w:ascii="Verdana" w:hAnsi="Verdana" w:cs="Calibri"/>
                <w:color w:val="FF0000"/>
                <w:sz w:val="20"/>
                <w:szCs w:val="20"/>
                <w:lang w:val="ru-RU"/>
              </w:rPr>
              <w:br/>
            </w:r>
          </w:p>
        </w:tc>
      </w:tr>
      <w:tr w:rsidR="00C376B5" w:rsidRPr="0046110D" w:rsidTr="0024657A">
        <w:trPr>
          <w:trHeight w:val="287"/>
        </w:trPr>
        <w:tc>
          <w:tcPr>
            <w:tcW w:w="5959" w:type="dxa"/>
            <w:gridSpan w:val="2"/>
          </w:tcPr>
          <w:tbl>
            <w:tblPr>
              <w:tblW w:w="10526" w:type="dxa"/>
              <w:tblLayout w:type="fixed"/>
              <w:tblLook w:val="04A0" w:firstRow="1" w:lastRow="0" w:firstColumn="1" w:lastColumn="0" w:noHBand="0" w:noVBand="1"/>
            </w:tblPr>
            <w:tblGrid>
              <w:gridCol w:w="6806"/>
              <w:gridCol w:w="3720"/>
            </w:tblGrid>
            <w:tr w:rsidR="00C376B5" w:rsidRPr="0046110D" w:rsidTr="0024657A">
              <w:trPr>
                <w:trHeight w:val="305"/>
              </w:trPr>
              <w:tc>
                <w:tcPr>
                  <w:tcW w:w="6806" w:type="dxa"/>
                </w:tcPr>
                <w:p w:rsidR="007E49D2" w:rsidRPr="0046110D" w:rsidRDefault="00C376B5" w:rsidP="007E49D2">
                  <w:pPr>
                    <w:framePr w:hSpace="180" w:wrap="around" w:vAnchor="text" w:hAnchor="margin" w:y="108"/>
                    <w:tabs>
                      <w:tab w:val="center" w:pos="4703"/>
                      <w:tab w:val="right" w:pos="9406"/>
                    </w:tabs>
                    <w:spacing w:after="0" w:line="240" w:lineRule="auto"/>
                    <w:rPr>
                      <w:rFonts w:ascii="Verdana" w:hAnsi="Verdana" w:cstheme="minorHAnsi"/>
                      <w:color w:val="FF0000"/>
                      <w:sz w:val="20"/>
                      <w:szCs w:val="20"/>
                      <w:lang w:val="sr-Cyrl-RS"/>
                    </w:rPr>
                  </w:pPr>
                  <w:r w:rsidRPr="0046110D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             </w:t>
                  </w:r>
                  <w:r w:rsidRPr="0046110D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Latn-RS"/>
                    </w:rPr>
                    <w:t xml:space="preserve">БРОЈ: </w:t>
                  </w:r>
                  <w:r w:rsidRPr="0046110D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</w:t>
                  </w:r>
                  <w:r w:rsidR="007E49D2" w:rsidRPr="0046110D">
                    <w:rPr>
                      <w:rFonts w:ascii="Verdana" w:hAnsi="Verdana" w:cstheme="minorHAnsi"/>
                      <w:sz w:val="20"/>
                      <w:szCs w:val="20"/>
                    </w:rPr>
                    <w:t>001506852 2024 09419 003 000 000 001</w:t>
                  </w:r>
                </w:p>
                <w:p w:rsidR="00C376B5" w:rsidRPr="0046110D" w:rsidRDefault="00C376B5" w:rsidP="00C376B5">
                  <w:pPr>
                    <w:framePr w:hSpace="180" w:wrap="around" w:vAnchor="text" w:hAnchor="margin" w:y="108"/>
                    <w:widowControl w:val="0"/>
                    <w:tabs>
                      <w:tab w:val="left" w:pos="25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eastAsia="Times New Roman" w:hAnsi="Verdana" w:cstheme="minorHAnsi"/>
                      <w:sz w:val="20"/>
                      <w:szCs w:val="20"/>
                      <w:lang w:val="sr-Cyrl-RS" w:eastAsia="en-GB"/>
                    </w:rPr>
                  </w:pPr>
                </w:p>
                <w:p w:rsidR="00C376B5" w:rsidRPr="0046110D" w:rsidRDefault="00C376B5" w:rsidP="00C376B5">
                  <w:pPr>
                    <w:framePr w:hSpace="180" w:wrap="around" w:vAnchor="text" w:hAnchor="margin" w:y="108"/>
                    <w:widowControl w:val="0"/>
                    <w:tabs>
                      <w:tab w:val="center" w:pos="4703"/>
                    </w:tabs>
                    <w:autoSpaceDE w:val="0"/>
                    <w:autoSpaceDN w:val="0"/>
                    <w:spacing w:after="0" w:line="240" w:lineRule="auto"/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3720" w:type="dxa"/>
                  <w:tcBorders>
                    <w:left w:val="nil"/>
                  </w:tcBorders>
                </w:tcPr>
                <w:p w:rsidR="00C376B5" w:rsidRPr="0046110D" w:rsidRDefault="00C376B5" w:rsidP="00C376B5">
                  <w:pPr>
                    <w:framePr w:hSpace="180" w:wrap="around" w:vAnchor="text" w:hAnchor="margin" w:y="108"/>
                    <w:widowControl w:val="0"/>
                    <w:tabs>
                      <w:tab w:val="center" w:pos="4703"/>
                      <w:tab w:val="right" w:pos="9406"/>
                    </w:tabs>
                    <w:autoSpaceDE w:val="0"/>
                    <w:autoSpaceDN w:val="0"/>
                    <w:spacing w:after="0" w:line="240" w:lineRule="auto"/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Latn-RS"/>
                    </w:rPr>
                  </w:pPr>
                  <w:r w:rsidRPr="0046110D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Latn-RS"/>
                    </w:rPr>
                    <w:t xml:space="preserve">                          ДАТУМ:</w:t>
                  </w:r>
                  <w:r w:rsidRPr="0046110D">
                    <w:rPr>
                      <w:rFonts w:ascii="Verdana" w:hAnsi="Verdana" w:cstheme="minorHAnsi"/>
                      <w:color w:val="000000"/>
                      <w:sz w:val="20"/>
                      <w:szCs w:val="20"/>
                      <w:lang w:val="sr-Cyrl-RS"/>
                    </w:rPr>
                    <w:t xml:space="preserve"> 06.03.2024. године</w:t>
                  </w:r>
                </w:p>
              </w:tc>
            </w:tr>
          </w:tbl>
          <w:p w:rsidR="00C376B5" w:rsidRPr="0046110D" w:rsidRDefault="00C376B5" w:rsidP="00C376B5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031" w:type="dxa"/>
            <w:tcBorders>
              <w:left w:val="nil"/>
            </w:tcBorders>
          </w:tcPr>
          <w:p w:rsidR="00C376B5" w:rsidRPr="0046110D" w:rsidRDefault="00C376B5" w:rsidP="007E49D2">
            <w:pPr>
              <w:widowControl w:val="0"/>
              <w:tabs>
                <w:tab w:val="center" w:pos="4703"/>
                <w:tab w:val="right" w:pos="9406"/>
              </w:tabs>
              <w:autoSpaceDE w:val="0"/>
              <w:autoSpaceDN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  <w:lang w:val="sr-Cyrl-RS"/>
              </w:rPr>
            </w:pPr>
            <w:r w:rsidRPr="0046110D">
              <w:rPr>
                <w:rFonts w:ascii="Verdana" w:hAnsi="Verdana" w:cs="Calibri"/>
                <w:color w:val="000000"/>
                <w:sz w:val="20"/>
                <w:szCs w:val="20"/>
                <w:lang w:val="sr-Cyrl-RS"/>
              </w:rPr>
              <w:t xml:space="preserve">ДАТУМ: </w:t>
            </w:r>
            <w:r w:rsidR="00F47F0A" w:rsidRPr="0046110D">
              <w:rPr>
                <w:rFonts w:ascii="Verdana" w:hAnsi="Verdana" w:cs="Calibri"/>
                <w:color w:val="000000"/>
                <w:sz w:val="20"/>
                <w:szCs w:val="20"/>
                <w:lang w:val="sr-Cyrl-RS"/>
              </w:rPr>
              <w:t xml:space="preserve"> 26</w:t>
            </w:r>
            <w:r w:rsidR="007E49D2" w:rsidRPr="0046110D">
              <w:rPr>
                <w:rFonts w:ascii="Verdana" w:hAnsi="Verdana" w:cs="Calibri"/>
                <w:color w:val="000000"/>
                <w:sz w:val="20"/>
                <w:szCs w:val="20"/>
                <w:lang w:val="sr-Cyrl-RS"/>
              </w:rPr>
              <w:t>.07.2024. године</w:t>
            </w:r>
          </w:p>
        </w:tc>
      </w:tr>
    </w:tbl>
    <w:p w:rsidR="00C376B5" w:rsidRPr="0046110D" w:rsidRDefault="00C376B5" w:rsidP="0066417D">
      <w:pPr>
        <w:jc w:val="both"/>
        <w:rPr>
          <w:rFonts w:ascii="Verdana" w:hAnsi="Verdana" w:cstheme="minorHAnsi"/>
          <w:sz w:val="20"/>
          <w:szCs w:val="20"/>
          <w:lang w:val="ru-RU"/>
        </w:rPr>
      </w:pPr>
    </w:p>
    <w:p w:rsidR="0066417D" w:rsidRPr="005B51D6" w:rsidRDefault="0066417D" w:rsidP="0066417D">
      <w:pPr>
        <w:jc w:val="both"/>
        <w:rPr>
          <w:rFonts w:ascii="Verdana" w:hAnsi="Verdana" w:cstheme="minorHAnsi"/>
          <w:sz w:val="20"/>
          <w:szCs w:val="20"/>
          <w:lang w:val="ru-RU"/>
        </w:rPr>
      </w:pPr>
      <w:r w:rsidRPr="0046110D">
        <w:rPr>
          <w:rFonts w:ascii="Verdana" w:hAnsi="Verdana" w:cstheme="minorHAnsi"/>
          <w:sz w:val="20"/>
          <w:szCs w:val="20"/>
          <w:lang w:val="ru-RU"/>
        </w:rPr>
        <w:t xml:space="preserve">На основу члана </w:t>
      </w:r>
      <w:r w:rsidR="00F47F0A" w:rsidRPr="0046110D">
        <w:rPr>
          <w:rFonts w:ascii="Verdana" w:hAnsi="Verdana" w:cstheme="minorHAnsi"/>
          <w:sz w:val="20"/>
          <w:szCs w:val="20"/>
          <w:lang w:val="ru-RU"/>
        </w:rPr>
        <w:t>14</w:t>
      </w:r>
      <w:r w:rsidRPr="0046110D">
        <w:rPr>
          <w:rFonts w:ascii="Verdana" w:hAnsi="Verdana" w:cstheme="minorHAnsi"/>
          <w:sz w:val="20"/>
          <w:szCs w:val="20"/>
          <w:lang w:val="ru-RU"/>
        </w:rPr>
        <w:t xml:space="preserve">. </w:t>
      </w:r>
      <w:r w:rsidR="007E49D2" w:rsidRPr="0046110D">
        <w:rPr>
          <w:rFonts w:ascii="Verdana" w:eastAsia="Times New Roman" w:hAnsi="Verdana" w:cstheme="minorHAnsi"/>
          <w:sz w:val="20"/>
          <w:szCs w:val="20"/>
          <w:lang w:val="sr-Cyrl-RS"/>
        </w:rPr>
        <w:t>Правилника</w:t>
      </w:r>
      <w:r w:rsidR="007E49D2" w:rsidRPr="005B51D6">
        <w:rPr>
          <w:rFonts w:ascii="Verdana" w:hAnsi="Verdana" w:cstheme="minorHAnsi"/>
          <w:sz w:val="20"/>
          <w:szCs w:val="20"/>
          <w:lang w:val="ru-RU"/>
        </w:rPr>
        <w:t xml:space="preserve"> за доделу средстава за суфинансирање инвестиција </w:t>
      </w:r>
      <w:r w:rsidR="007E49D2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7E49D2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ED77B4" w:rsidRPr="0046110D">
        <w:rPr>
          <w:rFonts w:ascii="Verdana" w:hAnsi="Verdana" w:cstheme="minorHAnsi"/>
          <w:sz w:val="20"/>
          <w:szCs w:val="20"/>
          <w:lang w:val="sr-Cyrl-RS"/>
        </w:rPr>
        <w:t>(</w:t>
      </w:r>
      <w:r w:rsidR="00ED77B4" w:rsidRPr="005B51D6">
        <w:rPr>
          <w:rFonts w:ascii="Verdana" w:hAnsi="Verdana" w:cstheme="minorHAnsi"/>
          <w:sz w:val="20"/>
          <w:szCs w:val="20"/>
          <w:lang w:val="ru-RU"/>
        </w:rPr>
        <w:t xml:space="preserve">„Службени лист АПВ“, број 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>20</w:t>
      </w:r>
      <w:r w:rsidR="00ED77B4" w:rsidRPr="0046110D">
        <w:rPr>
          <w:rFonts w:ascii="Verdana" w:hAnsi="Verdana" w:cstheme="minorHAnsi"/>
          <w:sz w:val="20"/>
          <w:szCs w:val="20"/>
          <w:lang w:val="sr-Cyrl-RS"/>
        </w:rPr>
        <w:t xml:space="preserve">/24) </w:t>
      </w:r>
      <w:r w:rsidRPr="0046110D">
        <w:rPr>
          <w:rFonts w:ascii="Verdana" w:hAnsi="Verdana" w:cstheme="minorHAnsi"/>
          <w:sz w:val="20"/>
          <w:szCs w:val="20"/>
          <w:lang w:val="sr-Cyrl-CS"/>
        </w:rPr>
        <w:t>покрајински секретар за пољопривреду, водопривреду и шумарство дана</w:t>
      </w:r>
      <w:r w:rsidR="002E3CC0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F47F0A" w:rsidRPr="0046110D">
        <w:rPr>
          <w:rFonts w:ascii="Verdana" w:hAnsi="Verdana" w:cstheme="minorHAnsi"/>
          <w:sz w:val="20"/>
          <w:szCs w:val="20"/>
          <w:lang w:val="sr-Cyrl-RS"/>
        </w:rPr>
        <w:t>26</w:t>
      </w:r>
      <w:r w:rsidR="007E49D2" w:rsidRPr="0046110D">
        <w:rPr>
          <w:rFonts w:ascii="Verdana" w:hAnsi="Verdana" w:cstheme="minorHAnsi"/>
          <w:sz w:val="20"/>
          <w:szCs w:val="20"/>
          <w:lang w:val="sr-Cyrl-RS"/>
        </w:rPr>
        <w:t>.04</w:t>
      </w:r>
      <w:r w:rsidRPr="0046110D">
        <w:rPr>
          <w:rFonts w:ascii="Verdana" w:hAnsi="Verdana" w:cstheme="minorHAnsi"/>
          <w:sz w:val="20"/>
          <w:szCs w:val="20"/>
          <w:lang w:val="sr-Cyrl-RS"/>
        </w:rPr>
        <w:t>.</w:t>
      </w:r>
      <w:r w:rsidRPr="005B51D6">
        <w:rPr>
          <w:rFonts w:ascii="Verdana" w:hAnsi="Verdana" w:cstheme="minorHAnsi"/>
          <w:sz w:val="20"/>
          <w:szCs w:val="20"/>
          <w:lang w:val="ru-RU"/>
        </w:rPr>
        <w:t>2024.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д</w:t>
      </w:r>
      <w:r w:rsidRPr="0046110D">
        <w:rPr>
          <w:rFonts w:ascii="Verdana" w:hAnsi="Verdana" w:cstheme="minorHAnsi"/>
          <w:sz w:val="20"/>
          <w:szCs w:val="20"/>
          <w:lang w:val="sr-Cyrl-CS"/>
        </w:rPr>
        <w:t xml:space="preserve">оноси </w:t>
      </w:r>
    </w:p>
    <w:p w:rsidR="0066417D" w:rsidRPr="0046110D" w:rsidRDefault="0066417D" w:rsidP="0066417D">
      <w:pPr>
        <w:pStyle w:val="memo"/>
        <w:ind w:right="51"/>
        <w:jc w:val="center"/>
        <w:rPr>
          <w:rFonts w:cstheme="minorHAnsi"/>
          <w:sz w:val="20"/>
          <w:szCs w:val="20"/>
          <w:lang w:val="sr-Cyrl-CS"/>
        </w:rPr>
      </w:pPr>
      <w:r w:rsidRPr="0046110D">
        <w:rPr>
          <w:rFonts w:cstheme="minorHAnsi"/>
          <w:sz w:val="20"/>
          <w:szCs w:val="20"/>
          <w:lang w:val="sr-Cyrl-CS"/>
        </w:rPr>
        <w:t>О</w:t>
      </w:r>
      <w:r w:rsidRPr="005B51D6">
        <w:rPr>
          <w:rFonts w:cstheme="minorHAnsi"/>
          <w:sz w:val="20"/>
          <w:szCs w:val="20"/>
          <w:lang w:val="ru-RU"/>
        </w:rPr>
        <w:t xml:space="preserve"> </w:t>
      </w:r>
      <w:r w:rsidRPr="0046110D">
        <w:rPr>
          <w:rFonts w:cstheme="minorHAnsi"/>
          <w:sz w:val="20"/>
          <w:szCs w:val="20"/>
          <w:lang w:val="sr-Cyrl-CS"/>
        </w:rPr>
        <w:t>Д</w:t>
      </w:r>
      <w:r w:rsidRPr="005B51D6">
        <w:rPr>
          <w:rFonts w:cstheme="minorHAnsi"/>
          <w:sz w:val="20"/>
          <w:szCs w:val="20"/>
          <w:lang w:val="ru-RU"/>
        </w:rPr>
        <w:t xml:space="preserve"> </w:t>
      </w:r>
      <w:r w:rsidRPr="0046110D">
        <w:rPr>
          <w:rFonts w:cstheme="minorHAnsi"/>
          <w:sz w:val="20"/>
          <w:szCs w:val="20"/>
          <w:lang w:val="sr-Cyrl-CS"/>
        </w:rPr>
        <w:t>Л</w:t>
      </w:r>
      <w:r w:rsidRPr="005B51D6">
        <w:rPr>
          <w:rFonts w:cstheme="minorHAnsi"/>
          <w:sz w:val="20"/>
          <w:szCs w:val="20"/>
          <w:lang w:val="ru-RU"/>
        </w:rPr>
        <w:t xml:space="preserve"> </w:t>
      </w:r>
      <w:r w:rsidRPr="0046110D">
        <w:rPr>
          <w:rFonts w:cstheme="minorHAnsi"/>
          <w:sz w:val="20"/>
          <w:szCs w:val="20"/>
          <w:lang w:val="sr-Cyrl-CS"/>
        </w:rPr>
        <w:t>У</w:t>
      </w:r>
      <w:r w:rsidRPr="005B51D6">
        <w:rPr>
          <w:rFonts w:cstheme="minorHAnsi"/>
          <w:sz w:val="20"/>
          <w:szCs w:val="20"/>
          <w:lang w:val="ru-RU"/>
        </w:rPr>
        <w:t xml:space="preserve"> </w:t>
      </w:r>
      <w:r w:rsidRPr="0046110D">
        <w:rPr>
          <w:rFonts w:cstheme="minorHAnsi"/>
          <w:sz w:val="20"/>
          <w:szCs w:val="20"/>
          <w:lang w:val="sr-Cyrl-CS"/>
        </w:rPr>
        <w:t>К</w:t>
      </w:r>
      <w:r w:rsidRPr="005B51D6">
        <w:rPr>
          <w:rFonts w:cstheme="minorHAnsi"/>
          <w:sz w:val="20"/>
          <w:szCs w:val="20"/>
          <w:lang w:val="ru-RU"/>
        </w:rPr>
        <w:t xml:space="preserve"> </w:t>
      </w:r>
      <w:r w:rsidRPr="0046110D">
        <w:rPr>
          <w:rFonts w:cstheme="minorHAnsi"/>
          <w:sz w:val="20"/>
          <w:szCs w:val="20"/>
          <w:lang w:val="sr-Cyrl-CS"/>
        </w:rPr>
        <w:t>У</w:t>
      </w:r>
    </w:p>
    <w:p w:rsidR="00F47F0A" w:rsidRPr="0046110D" w:rsidRDefault="0066417D" w:rsidP="00F47F0A">
      <w:pPr>
        <w:jc w:val="center"/>
        <w:rPr>
          <w:rFonts w:ascii="Verdana" w:hAnsi="Verdana" w:cstheme="minorHAnsi"/>
          <w:sz w:val="20"/>
          <w:szCs w:val="20"/>
          <w:lang w:val="sr-Cyrl-RS"/>
        </w:rPr>
      </w:pPr>
      <w:r w:rsidRPr="0046110D">
        <w:rPr>
          <w:rFonts w:ascii="Verdana" w:hAnsi="Verdana" w:cstheme="minorHAnsi"/>
          <w:sz w:val="20"/>
          <w:szCs w:val="20"/>
          <w:lang w:val="sr-Cyrl-CS"/>
        </w:rPr>
        <w:t xml:space="preserve">о распоређивању средстава по </w:t>
      </w:r>
      <w:r w:rsidR="00F47F0A" w:rsidRPr="0046110D">
        <w:rPr>
          <w:rFonts w:ascii="Verdana" w:eastAsia="Times New Roman" w:hAnsi="Verdana" w:cstheme="minorHAnsi"/>
          <w:sz w:val="20"/>
          <w:szCs w:val="20"/>
          <w:lang w:val="sr-Cyrl-RS"/>
        </w:rPr>
        <w:t>Конкурсу</w:t>
      </w:r>
      <w:r w:rsidR="00F47F0A" w:rsidRPr="005B51D6">
        <w:rPr>
          <w:rFonts w:ascii="Verdana" w:hAnsi="Verdana" w:cstheme="minorHAnsi"/>
          <w:sz w:val="20"/>
          <w:szCs w:val="20"/>
          <w:lang w:val="ru-RU"/>
        </w:rPr>
        <w:t xml:space="preserve"> за доделу средстава за суфинансирање инвестиција </w:t>
      </w:r>
      <w:r w:rsidR="00F47F0A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F47F0A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</w:p>
    <w:p w:rsidR="0066417D" w:rsidRPr="0046110D" w:rsidRDefault="0066417D" w:rsidP="00F47F0A">
      <w:pPr>
        <w:jc w:val="center"/>
        <w:rPr>
          <w:rFonts w:ascii="Verdana" w:hAnsi="Verdana" w:cstheme="minorHAnsi"/>
          <w:sz w:val="20"/>
          <w:szCs w:val="20"/>
          <w:lang w:val="sr-Cyrl-CS"/>
        </w:rPr>
      </w:pPr>
      <w:r w:rsidRPr="0046110D">
        <w:rPr>
          <w:rFonts w:ascii="Verdana" w:hAnsi="Verdana" w:cstheme="minorHAnsi"/>
          <w:sz w:val="20"/>
          <w:szCs w:val="20"/>
          <w:lang w:val="sr-Cyrl-CS"/>
        </w:rPr>
        <w:t>1.</w:t>
      </w:r>
    </w:p>
    <w:p w:rsidR="00CA0DA5" w:rsidRPr="0046110D" w:rsidRDefault="00CA0DA5" w:rsidP="0066417D">
      <w:pPr>
        <w:pStyle w:val="NoSpacing"/>
        <w:ind w:right="503"/>
        <w:jc w:val="center"/>
        <w:rPr>
          <w:rFonts w:ascii="Verdana" w:hAnsi="Verdana" w:cstheme="minorHAnsi"/>
          <w:sz w:val="20"/>
          <w:szCs w:val="20"/>
          <w:lang w:val="sr-Cyrl-CS"/>
        </w:rPr>
      </w:pPr>
    </w:p>
    <w:p w:rsidR="007E49D2" w:rsidRPr="0046110D" w:rsidRDefault="007E49D2" w:rsidP="00F47F0A">
      <w:pPr>
        <w:jc w:val="both"/>
        <w:rPr>
          <w:rFonts w:ascii="Verdana" w:eastAsia="Times New Roman" w:hAnsi="Verdana" w:cstheme="minorHAnsi"/>
          <w:sz w:val="20"/>
          <w:szCs w:val="20"/>
          <w:lang w:val="sr-Cyrl-RS" w:eastAsia="sr-Latn-RS"/>
        </w:rPr>
      </w:pP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Средства </w:t>
      </w:r>
      <w:r w:rsidR="00F47F0A" w:rsidRPr="0046110D">
        <w:rPr>
          <w:rFonts w:ascii="Verdana" w:hAnsi="Verdana" w:cstheme="minorHAnsi"/>
          <w:sz w:val="20"/>
          <w:szCs w:val="20"/>
          <w:lang w:val="sr-Cyrl-RS"/>
        </w:rPr>
        <w:t xml:space="preserve">планирана у висини од  </w:t>
      </w:r>
      <w:r w:rsidR="00F47F0A" w:rsidRPr="0046110D">
        <w:rPr>
          <w:rFonts w:ascii="Verdana" w:hAnsi="Verdana" w:cs="Calibri"/>
          <w:sz w:val="20"/>
          <w:szCs w:val="20"/>
          <w:lang w:val="sr-Cyrl-RS"/>
        </w:rPr>
        <w:t xml:space="preserve">4.650.000,00 </w:t>
      </w:r>
      <w:r w:rsidR="00F47F0A" w:rsidRPr="0046110D">
        <w:rPr>
          <w:rFonts w:ascii="Verdana" w:hAnsi="Verdana" w:cstheme="minorHAnsi"/>
          <w:sz w:val="20"/>
          <w:szCs w:val="20"/>
          <w:lang w:val="sr-Cyrl-RS"/>
        </w:rPr>
        <w:t xml:space="preserve">динара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Покрајинском скупштинском одлуком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45/23), на коју је сагласност дало Министарство пољопривреде, шумарства и водопривреде број: 000298333 2023 14840 007 000 000 001 од 18.11.2023. године, по спроведеном </w:t>
      </w:r>
      <w:r w:rsidRPr="0046110D">
        <w:rPr>
          <w:rFonts w:ascii="Verdana" w:eastAsia="Times New Roman" w:hAnsi="Verdana" w:cstheme="minorHAnsi"/>
          <w:sz w:val="20"/>
          <w:szCs w:val="20"/>
          <w:lang w:val="sr-Cyrl-RS"/>
        </w:rPr>
        <w:t>Конкурсу</w:t>
      </w:r>
      <w:r w:rsidRPr="005B51D6">
        <w:rPr>
          <w:rFonts w:ascii="Verdana" w:hAnsi="Verdana" w:cstheme="minorHAnsi"/>
          <w:sz w:val="20"/>
          <w:szCs w:val="20"/>
          <w:lang w:val="sr-Cyrl-RS"/>
        </w:rPr>
        <w:t xml:space="preserve"> за доделу средстава за суфинансирање инвестиција </w:t>
      </w:r>
      <w:r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 о чијем објављивању</w:t>
      </w:r>
      <w:r w:rsidR="0046110D" w:rsidRPr="0046110D">
        <w:rPr>
          <w:rFonts w:ascii="Verdana" w:hAnsi="Verdana" w:cstheme="minorHAnsi"/>
          <w:sz w:val="20"/>
          <w:szCs w:val="20"/>
          <w:lang w:val="sr-Latn-RS"/>
        </w:rPr>
        <w:t>,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у „Службеном лист АПВ“ 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>20</w:t>
      </w:r>
      <w:r w:rsidRPr="0046110D">
        <w:rPr>
          <w:rFonts w:ascii="Verdana" w:hAnsi="Verdana" w:cstheme="minorHAnsi"/>
          <w:sz w:val="20"/>
          <w:szCs w:val="20"/>
          <w:lang w:val="sr-Cyrl-RS"/>
        </w:rPr>
        <w:t>/2024 и на  сајту Покрајинског секретаријата</w:t>
      </w:r>
      <w:r w:rsidR="0046110D" w:rsidRPr="0046110D">
        <w:rPr>
          <w:rFonts w:ascii="Verdana" w:hAnsi="Verdana" w:cstheme="minorHAnsi"/>
          <w:sz w:val="20"/>
          <w:szCs w:val="20"/>
          <w:lang w:val="sr-Latn-RS"/>
        </w:rPr>
        <w:t>,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 xml:space="preserve">је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јавност обавештена објавом у дневном листу „Дневник“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 xml:space="preserve"> дана 26.04.2024. године</w:t>
      </w:r>
      <w:r w:rsidRPr="0046110D">
        <w:rPr>
          <w:rFonts w:ascii="Verdana" w:hAnsi="Verdana" w:cstheme="minorHAnsi"/>
          <w:sz w:val="20"/>
          <w:szCs w:val="20"/>
          <w:lang w:val="sr-Cyrl-RS"/>
        </w:rPr>
        <w:t>, а који је спроведен у складу с</w:t>
      </w:r>
      <w:r w:rsidRP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 </w:t>
      </w:r>
      <w:r w:rsidRPr="0046110D">
        <w:rPr>
          <w:rFonts w:ascii="Verdana" w:eastAsia="Times New Roman" w:hAnsi="Verdana" w:cstheme="minorHAnsi"/>
          <w:sz w:val="20"/>
          <w:szCs w:val="20"/>
          <w:lang w:val="sr-Cyrl-RS"/>
        </w:rPr>
        <w:t>Правилника</w:t>
      </w:r>
      <w:r w:rsidR="00404038" w:rsidRPr="005B51D6">
        <w:rPr>
          <w:rFonts w:ascii="Verdana" w:hAnsi="Verdana" w:cstheme="minorHAnsi"/>
          <w:sz w:val="20"/>
          <w:szCs w:val="20"/>
          <w:lang w:val="sr-Cyrl-RS"/>
        </w:rPr>
        <w:t xml:space="preserve"> о додели</w:t>
      </w:r>
      <w:r w:rsidRPr="005B51D6">
        <w:rPr>
          <w:rFonts w:ascii="Verdana" w:hAnsi="Verdana" w:cstheme="minorHAnsi"/>
          <w:sz w:val="20"/>
          <w:szCs w:val="20"/>
          <w:lang w:val="sr-Cyrl-RS"/>
        </w:rPr>
        <w:t xml:space="preserve"> средстава за суфинансирање инвестиција </w:t>
      </w:r>
      <w:r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(„Службени лист АПВ“ 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>20</w:t>
      </w:r>
      <w:r w:rsidRPr="0046110D">
        <w:rPr>
          <w:rFonts w:ascii="Verdana" w:hAnsi="Verdana" w:cstheme="minorHAnsi"/>
          <w:sz w:val="20"/>
          <w:szCs w:val="20"/>
          <w:lang w:val="sr-Cyrl-RS"/>
        </w:rPr>
        <w:t>/202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>4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) сходно бодовној листи који је утврдила </w:t>
      </w:r>
      <w:r w:rsidRPr="0046110D">
        <w:rPr>
          <w:rFonts w:ascii="Verdana" w:hAnsi="Verdana" w:cstheme="minorHAnsi"/>
          <w:sz w:val="20"/>
          <w:szCs w:val="20"/>
          <w:lang w:val="sr-Cyrl-CS"/>
        </w:rPr>
        <w:t xml:space="preserve">Комисија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за спровођење</w:t>
      </w:r>
      <w:r w:rsidRPr="0046110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Pr="0046110D">
        <w:rPr>
          <w:rFonts w:ascii="Verdana" w:eastAsia="Times New Roman" w:hAnsi="Verdana" w:cstheme="minorHAnsi"/>
          <w:sz w:val="20"/>
          <w:szCs w:val="20"/>
          <w:lang w:val="sr-Cyrl-RS"/>
        </w:rPr>
        <w:t>Конкурса</w:t>
      </w:r>
      <w:r w:rsidRPr="005B51D6">
        <w:rPr>
          <w:rFonts w:ascii="Verdana" w:hAnsi="Verdana" w:cstheme="minorHAnsi"/>
          <w:sz w:val="20"/>
          <w:szCs w:val="20"/>
          <w:lang w:val="sr-Cyrl-RS"/>
        </w:rPr>
        <w:t xml:space="preserve"> за доделу средстава за суфинансирање инвестиција </w:t>
      </w:r>
      <w:r w:rsidRP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у </w:t>
      </w:r>
      <w:r w:rsidRPr="0046110D">
        <w:rPr>
          <w:rFonts w:ascii="Verdana" w:hAnsi="Verdana" w:cstheme="minorHAnsi"/>
          <w:bCs/>
          <w:sz w:val="20"/>
          <w:szCs w:val="20"/>
          <w:lang w:val="sr-Cyrl-RS"/>
        </w:rPr>
        <w:lastRenderedPageBreak/>
        <w:t>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Pr="0046110D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P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дана </w:t>
      </w:r>
      <w:r w:rsidR="00F47F0A" w:rsidRPr="0046110D">
        <w:rPr>
          <w:rFonts w:ascii="Verdana" w:hAnsi="Verdana" w:cstheme="minorHAnsi"/>
          <w:bCs/>
          <w:sz w:val="20"/>
          <w:szCs w:val="20"/>
          <w:lang w:val="sr-Cyrl-RS"/>
        </w:rPr>
        <w:t>26</w:t>
      </w:r>
      <w:r w:rsidRP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.07.2024. године расподељују се у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износу од </w:t>
      </w:r>
      <w:r w:rsidR="00F47F0A" w:rsidRPr="0046110D">
        <w:rPr>
          <w:rFonts w:ascii="Verdana" w:hAnsi="Verdana" w:cs="Calibri"/>
          <w:sz w:val="20"/>
          <w:szCs w:val="20"/>
          <w:lang w:val="sr-Cyrl-RS"/>
        </w:rPr>
        <w:t xml:space="preserve">4.650.000,00 </w:t>
      </w:r>
      <w:r w:rsidR="00F47F0A" w:rsidRPr="0046110D">
        <w:rPr>
          <w:rFonts w:ascii="Verdana" w:hAnsi="Verdana" w:cstheme="minorHAnsi"/>
          <w:sz w:val="20"/>
          <w:szCs w:val="20"/>
          <w:lang w:val="sr-Cyrl-RS"/>
        </w:rPr>
        <w:t xml:space="preserve">динара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динара, и </w:t>
      </w:r>
      <w:r w:rsidRPr="0046110D">
        <w:rPr>
          <w:rFonts w:ascii="Verdana" w:eastAsia="Times New Roman" w:hAnsi="Verdana" w:cstheme="minorHAnsi"/>
          <w:sz w:val="20"/>
          <w:szCs w:val="20"/>
          <w:lang w:val="sr-Cyrl-RS" w:eastAsia="sr-Latn-RS"/>
        </w:rPr>
        <w:t xml:space="preserve">то: </w:t>
      </w:r>
    </w:p>
    <w:tbl>
      <w:tblPr>
        <w:tblW w:w="5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368"/>
        <w:gridCol w:w="1885"/>
        <w:gridCol w:w="1493"/>
      </w:tblGrid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368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ИД пријаве</w:t>
            </w:r>
          </w:p>
        </w:tc>
        <w:tc>
          <w:tcPr>
            <w:tcW w:w="1885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906B5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493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Одобрено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ПЧ24154465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ПЧ24150284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ПЧ24150324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Лежимир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ПЧ24154384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ПЧ24154584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ПЧ24154604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ПЧ24154484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ПЧ24150185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ПЧ24150544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190,000.00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ПЧ24150604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ПЧ24150805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Санад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ПЧ24151210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Бачко Добро Поље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ПЧ24149833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ПЧ24149948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ПЧ24150524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ПЧ24150564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ПЧ24150584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220,000.00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ПЧ24151286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ПЧ24151364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ПЧ24151247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Орешац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220,000.00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ПЧ24154504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253,000.00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ПЧ24150525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120,000.00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ПЧ24151324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261,312.00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ПЧ24154605</w:t>
            </w:r>
          </w:p>
        </w:tc>
        <w:tc>
          <w:tcPr>
            <w:tcW w:w="1885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215,688.00</w:t>
            </w:r>
          </w:p>
        </w:tc>
      </w:tr>
    </w:tbl>
    <w:p w:rsidR="007E49D2" w:rsidRPr="0046110D" w:rsidRDefault="007E49D2" w:rsidP="007E49D2">
      <w:pPr>
        <w:ind w:firstLine="720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Latn-RS" w:eastAsia="sr-Latn-RS"/>
        </w:rPr>
      </w:pPr>
    </w:p>
    <w:p w:rsidR="0024657A" w:rsidRPr="0046110D" w:rsidRDefault="0024657A" w:rsidP="007E49D2">
      <w:pPr>
        <w:ind w:firstLine="720"/>
        <w:jc w:val="both"/>
        <w:rPr>
          <w:rFonts w:ascii="Verdana" w:eastAsia="Times New Roman" w:hAnsi="Verdana" w:cstheme="minorHAnsi"/>
          <w:color w:val="000000"/>
          <w:sz w:val="20"/>
          <w:szCs w:val="20"/>
          <w:lang w:val="sr-Latn-RS" w:eastAsia="sr-Latn-RS"/>
        </w:rPr>
      </w:pPr>
    </w:p>
    <w:p w:rsidR="00B66C96" w:rsidRDefault="00B66C96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906B5C" w:rsidRDefault="00906B5C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906B5C" w:rsidRDefault="00906B5C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906B5C" w:rsidRPr="0046110D" w:rsidRDefault="00906B5C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46110D" w:rsidRPr="0046110D" w:rsidRDefault="0046110D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46110D" w:rsidRPr="0046110D" w:rsidRDefault="0046110D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14681F" w:rsidRPr="0046110D" w:rsidRDefault="0046110D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2</w:t>
      </w:r>
      <w:r w:rsidR="0014681F" w:rsidRPr="0046110D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:rsidR="0014681F" w:rsidRPr="0046110D" w:rsidRDefault="0014681F" w:rsidP="0014681F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lastRenderedPageBreak/>
        <w:t xml:space="preserve">Одбијају се пријаве: </w:t>
      </w:r>
    </w:p>
    <w:p w:rsidR="0014681F" w:rsidRPr="0046110D" w:rsidRDefault="0014681F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964B86" w:rsidRPr="0046110D" w:rsidRDefault="00964B86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tbl>
      <w:tblPr>
        <w:tblW w:w="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526"/>
        <w:gridCol w:w="3103"/>
      </w:tblGrid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46110D">
              <w:rPr>
                <w:rFonts w:ascii="Verdana" w:hAnsi="Verdana"/>
                <w:sz w:val="20"/>
                <w:szCs w:val="20"/>
              </w:rPr>
              <w:t>Редни број</w:t>
            </w:r>
          </w:p>
        </w:tc>
        <w:tc>
          <w:tcPr>
            <w:tcW w:w="152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46110D">
              <w:rPr>
                <w:rFonts w:ascii="Verdana" w:hAnsi="Verdana"/>
                <w:sz w:val="20"/>
                <w:szCs w:val="20"/>
              </w:rPr>
              <w:t>ИД пријаве</w:t>
            </w:r>
          </w:p>
        </w:tc>
        <w:tc>
          <w:tcPr>
            <w:tcW w:w="3103" w:type="dxa"/>
            <w:shd w:val="clear" w:color="000000" w:fill="33CCCC"/>
            <w:vAlign w:val="bottom"/>
            <w:hideMark/>
          </w:tcPr>
          <w:p w:rsidR="00906B5C" w:rsidRPr="0046110D" w:rsidRDefault="00906B5C" w:rsidP="0024657A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46110D">
              <w:rPr>
                <w:rFonts w:ascii="Verdana" w:hAnsi="Verdana"/>
                <w:sz w:val="20"/>
                <w:szCs w:val="20"/>
              </w:rPr>
              <w:t>Место</w:t>
            </w:r>
          </w:p>
        </w:tc>
      </w:tr>
      <w:tr w:rsidR="00906B5C" w:rsidRPr="0046110D" w:rsidTr="00906B5C">
        <w:trPr>
          <w:trHeight w:val="35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ПЧ24151424</w:t>
            </w:r>
          </w:p>
        </w:tc>
        <w:tc>
          <w:tcPr>
            <w:tcW w:w="3103" w:type="dxa"/>
            <w:shd w:val="clear" w:color="auto" w:fill="auto"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Ватин</w:t>
            </w:r>
          </w:p>
        </w:tc>
      </w:tr>
      <w:tr w:rsidR="00906B5C" w:rsidRPr="0046110D" w:rsidTr="00906B5C">
        <w:trPr>
          <w:trHeight w:val="26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ПЧ24151048</w:t>
            </w:r>
          </w:p>
        </w:tc>
        <w:tc>
          <w:tcPr>
            <w:tcW w:w="3103" w:type="dxa"/>
            <w:shd w:val="clear" w:color="auto" w:fill="auto"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</w:tr>
      <w:tr w:rsidR="00906B5C" w:rsidRPr="0046110D" w:rsidTr="00906B5C">
        <w:trPr>
          <w:trHeight w:val="332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ПЧ24150969</w:t>
            </w:r>
          </w:p>
        </w:tc>
        <w:tc>
          <w:tcPr>
            <w:tcW w:w="3103" w:type="dxa"/>
            <w:shd w:val="clear" w:color="auto" w:fill="auto"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Конак</w:t>
            </w:r>
          </w:p>
        </w:tc>
      </w:tr>
      <w:tr w:rsidR="00906B5C" w:rsidRPr="0046110D" w:rsidTr="00906B5C">
        <w:trPr>
          <w:trHeight w:val="26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ПЧ24151346</w:t>
            </w:r>
          </w:p>
        </w:tc>
        <w:tc>
          <w:tcPr>
            <w:tcW w:w="3103" w:type="dxa"/>
            <w:shd w:val="clear" w:color="auto" w:fill="auto"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Деспотовац</w:t>
            </w:r>
          </w:p>
        </w:tc>
      </w:tr>
      <w:tr w:rsidR="00906B5C" w:rsidRPr="0046110D" w:rsidTr="00906B5C">
        <w:trPr>
          <w:trHeight w:val="17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ПЧ24153806</w:t>
            </w:r>
          </w:p>
        </w:tc>
        <w:tc>
          <w:tcPr>
            <w:tcW w:w="3103" w:type="dxa"/>
            <w:shd w:val="clear" w:color="auto" w:fill="auto"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Оџаци</w:t>
            </w:r>
          </w:p>
        </w:tc>
      </w:tr>
    </w:tbl>
    <w:p w:rsidR="00964B86" w:rsidRPr="0046110D" w:rsidRDefault="00964B86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964B86" w:rsidRPr="0046110D" w:rsidRDefault="00964B86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14681F" w:rsidRPr="0046110D" w:rsidRDefault="0046110D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3</w:t>
      </w:r>
      <w:r w:rsidR="0014681F" w:rsidRPr="0046110D">
        <w:rPr>
          <w:rFonts w:ascii="Verdana" w:hAnsi="Verdana" w:cstheme="minorHAnsi"/>
          <w:noProof/>
          <w:sz w:val="20"/>
          <w:szCs w:val="20"/>
          <w:lang w:val="sr-Cyrl-RS"/>
        </w:rPr>
        <w:t xml:space="preserve">. </w:t>
      </w:r>
    </w:p>
    <w:p w:rsidR="0014681F" w:rsidRPr="0046110D" w:rsidRDefault="0014681F" w:rsidP="0014681F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Одбацуј</w:t>
      </w:r>
      <w:r w:rsidR="002F1C99" w:rsidRPr="0046110D">
        <w:rPr>
          <w:rFonts w:ascii="Verdana" w:hAnsi="Verdana" w:cstheme="minorHAnsi"/>
          <w:noProof/>
          <w:sz w:val="20"/>
          <w:szCs w:val="20"/>
          <w:lang w:val="sr-Cyrl-RS"/>
        </w:rPr>
        <w:t>у</w:t>
      </w: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 xml:space="preserve"> се пријаве: </w:t>
      </w:r>
    </w:p>
    <w:p w:rsidR="0014681F" w:rsidRPr="0046110D" w:rsidRDefault="0014681F" w:rsidP="0014681F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C536B3" w:rsidRPr="0046110D" w:rsidRDefault="00C536B3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tbl>
      <w:tblPr>
        <w:tblW w:w="3667" w:type="dxa"/>
        <w:jc w:val="center"/>
        <w:tblLook w:val="04A0" w:firstRow="1" w:lastRow="0" w:firstColumn="1" w:lastColumn="0" w:noHBand="0" w:noVBand="1"/>
      </w:tblPr>
      <w:tblGrid>
        <w:gridCol w:w="836"/>
        <w:gridCol w:w="1526"/>
        <w:gridCol w:w="1305"/>
      </w:tblGrid>
      <w:tr w:rsidR="00906B5C" w:rsidRPr="0046110D" w:rsidTr="00906B5C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Место</w:t>
            </w:r>
          </w:p>
        </w:tc>
      </w:tr>
      <w:tr w:rsidR="00906B5C" w:rsidRPr="0046110D" w:rsidTr="00906B5C">
        <w:trPr>
          <w:trHeight w:val="422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ПЧ24153827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906B5C" w:rsidRPr="0046110D" w:rsidTr="00906B5C">
        <w:trPr>
          <w:trHeight w:val="17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Бока</w:t>
            </w:r>
          </w:p>
        </w:tc>
      </w:tr>
    </w:tbl>
    <w:p w:rsidR="00C536B3" w:rsidRPr="0046110D" w:rsidRDefault="00C536B3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C536B3" w:rsidRPr="0046110D" w:rsidRDefault="00C536B3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A573BB" w:rsidRPr="0046110D" w:rsidRDefault="0046110D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4</w:t>
      </w:r>
      <w:r w:rsidR="00A573BB" w:rsidRPr="0046110D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:rsidR="00A573BB" w:rsidRPr="0046110D" w:rsidRDefault="00A573BB" w:rsidP="00A573BB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A573BB" w:rsidRPr="0046110D" w:rsidRDefault="00A573BB" w:rsidP="00A573BB">
      <w:pPr>
        <w:spacing w:after="0" w:line="240" w:lineRule="auto"/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 xml:space="preserve">Након доношења одлуке о додели бесповратних средстава,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покрајински секретар</w:t>
      </w: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 xml:space="preserve"> у име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Покрајинског секретаријата</w:t>
      </w: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 xml:space="preserve"> закључује уговор о додели средстава с корисником</w:t>
      </w:r>
      <w:r w:rsidRPr="005B51D6">
        <w:rPr>
          <w:rFonts w:ascii="Verdana" w:hAnsi="Verdana" w:cstheme="minorHAnsi"/>
          <w:noProof/>
          <w:sz w:val="20"/>
          <w:szCs w:val="20"/>
          <w:lang w:val="sr-Cyrl-RS"/>
        </w:rPr>
        <w:t xml:space="preserve">, </w:t>
      </w: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којим се регулишу права и обавезе уговорних страна.</w:t>
      </w:r>
    </w:p>
    <w:p w:rsidR="00A573BB" w:rsidRPr="0046110D" w:rsidRDefault="00A573BB" w:rsidP="00A573BB">
      <w:pPr>
        <w:spacing w:after="0" w:line="240" w:lineRule="auto"/>
        <w:ind w:firstLine="851"/>
        <w:jc w:val="both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:rsidR="00A573BB" w:rsidRPr="0046110D" w:rsidRDefault="0046110D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5</w:t>
      </w:r>
      <w:r w:rsidR="00A573BB" w:rsidRPr="0046110D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:rsidR="009919A0" w:rsidRPr="0046110D" w:rsidRDefault="009919A0" w:rsidP="00A573BB">
      <w:pPr>
        <w:spacing w:after="0" w:line="240" w:lineRule="auto"/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A573BB" w:rsidRPr="0046110D" w:rsidRDefault="00A573BB" w:rsidP="00A573BB">
      <w:pPr>
        <w:spacing w:after="0" w:line="240" w:lineRule="auto"/>
        <w:ind w:firstLine="851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На основу ове одлуке Комисија сачињава, а покрајински секретар доноси, решење са образложењем и поуком о правном средству за подносиоце пријава којима су пријаве одбијене, одбачене или нису у потпуности прихваћене на основу предлога одлуке.</w:t>
      </w:r>
    </w:p>
    <w:p w:rsidR="00A573BB" w:rsidRPr="0046110D" w:rsidRDefault="00A573BB" w:rsidP="00A573BB">
      <w:pPr>
        <w:spacing w:after="0" w:line="240" w:lineRule="auto"/>
        <w:ind w:firstLine="851"/>
        <w:jc w:val="both"/>
        <w:rPr>
          <w:rFonts w:ascii="Verdana" w:eastAsia="Times New Roman" w:hAnsi="Verdana" w:cstheme="minorHAnsi"/>
          <w:noProof/>
          <w:sz w:val="20"/>
          <w:szCs w:val="20"/>
          <w:lang w:val="sr-Cyrl-RS"/>
        </w:rPr>
      </w:pPr>
    </w:p>
    <w:p w:rsidR="00A573BB" w:rsidRPr="0046110D" w:rsidRDefault="00A573BB" w:rsidP="00132DC0">
      <w:pPr>
        <w:pStyle w:val="NoSpacing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A573BB" w:rsidRPr="0046110D" w:rsidRDefault="0046110D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6</w:t>
      </w:r>
      <w:r w:rsidR="00A573BB" w:rsidRPr="0046110D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:rsidR="00AC1542" w:rsidRPr="0046110D" w:rsidRDefault="00AC1542" w:rsidP="00A573BB">
      <w:pPr>
        <w:spacing w:after="0" w:line="240" w:lineRule="auto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A573BB" w:rsidRPr="0046110D" w:rsidRDefault="00A573BB" w:rsidP="00A573BB">
      <w:pPr>
        <w:spacing w:after="0" w:line="240" w:lineRule="auto"/>
        <w:ind w:firstLine="720"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46110D">
        <w:rPr>
          <w:rFonts w:ascii="Verdana" w:hAnsi="Verdana" w:cstheme="minorHAnsi"/>
          <w:sz w:val="20"/>
          <w:szCs w:val="20"/>
          <w:lang w:val="sr-Cyrl-RS"/>
        </w:rPr>
        <w:t>Бесповратна средства исплаћују се након реализације инвестиције, у складу с приливом средстава у буџет АП Војводине.</w:t>
      </w:r>
    </w:p>
    <w:p w:rsidR="00A573BB" w:rsidRPr="0046110D" w:rsidRDefault="00A573BB" w:rsidP="00A573BB">
      <w:pPr>
        <w:pStyle w:val="NoSpacing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A573BB" w:rsidRPr="0046110D" w:rsidRDefault="00A573BB" w:rsidP="00A573BB">
      <w:pPr>
        <w:pStyle w:val="NoSpacing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A573BB" w:rsidRPr="0046110D" w:rsidRDefault="0046110D" w:rsidP="00A573BB">
      <w:pPr>
        <w:pStyle w:val="NoSpacing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7</w:t>
      </w:r>
      <w:r w:rsidR="00A573BB" w:rsidRPr="0046110D">
        <w:rPr>
          <w:rFonts w:ascii="Verdana" w:hAnsi="Verdana" w:cstheme="minorHAnsi"/>
          <w:noProof/>
          <w:sz w:val="20"/>
          <w:szCs w:val="20"/>
          <w:lang w:val="sr-Cyrl-RS"/>
        </w:rPr>
        <w:t>.</w:t>
      </w:r>
    </w:p>
    <w:p w:rsidR="00AC1542" w:rsidRPr="0046110D" w:rsidRDefault="00AC1542" w:rsidP="00A573BB">
      <w:pPr>
        <w:pStyle w:val="NoSpacing"/>
        <w:jc w:val="center"/>
        <w:rPr>
          <w:rFonts w:ascii="Verdana" w:hAnsi="Verdana" w:cstheme="minorHAnsi"/>
          <w:noProof/>
          <w:sz w:val="20"/>
          <w:szCs w:val="20"/>
          <w:lang w:val="sr-Cyrl-RS"/>
        </w:rPr>
      </w:pPr>
    </w:p>
    <w:p w:rsidR="00A573BB" w:rsidRPr="0046110D" w:rsidRDefault="009919A0" w:rsidP="00A573BB">
      <w:pPr>
        <w:spacing w:after="0" w:line="240" w:lineRule="auto"/>
        <w:ind w:firstLine="708"/>
        <w:jc w:val="both"/>
        <w:rPr>
          <w:rFonts w:ascii="Verdana" w:hAnsi="Verdana" w:cstheme="minorHAnsi"/>
          <w:noProof/>
          <w:sz w:val="20"/>
          <w:szCs w:val="20"/>
          <w:lang w:val="sr-Cyrl-RS"/>
        </w:rPr>
      </w:pP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Ову Одлуку са шифрама подноси</w:t>
      </w:r>
      <w:r w:rsidR="006010BD" w:rsidRPr="0046110D">
        <w:rPr>
          <w:rFonts w:ascii="Verdana" w:hAnsi="Verdana" w:cstheme="minorHAnsi"/>
          <w:noProof/>
          <w:sz w:val="20"/>
          <w:szCs w:val="20"/>
          <w:lang w:val="sr-Cyrl-RS"/>
        </w:rPr>
        <w:t>ла</w:t>
      </w: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>ца пријава, а без личних података</w:t>
      </w:r>
      <w:r w:rsidR="0050771F">
        <w:rPr>
          <w:rFonts w:ascii="Verdana" w:hAnsi="Verdana" w:cstheme="minorHAnsi"/>
          <w:noProof/>
          <w:sz w:val="20"/>
          <w:szCs w:val="20"/>
          <w:lang w:val="sr-Cyrl-RS"/>
        </w:rPr>
        <w:t>,</w:t>
      </w:r>
      <w:r w:rsidRPr="0046110D">
        <w:rPr>
          <w:rFonts w:ascii="Verdana" w:hAnsi="Verdana" w:cstheme="minorHAnsi"/>
          <w:noProof/>
          <w:sz w:val="20"/>
          <w:szCs w:val="20"/>
          <w:lang w:val="sr-Cyrl-RS"/>
        </w:rPr>
        <w:t xml:space="preserve"> објавити на сајту </w:t>
      </w:r>
      <w:r w:rsidR="00A573BB" w:rsidRPr="0046110D">
        <w:rPr>
          <w:rFonts w:ascii="Verdana" w:hAnsi="Verdana" w:cstheme="minorHAnsi"/>
          <w:sz w:val="20"/>
          <w:szCs w:val="20"/>
          <w:lang w:val="ru-RU"/>
        </w:rPr>
        <w:t>Покрајинског секретаријат за пољопривреду, водопривреду и шумарство.</w:t>
      </w:r>
    </w:p>
    <w:p w:rsidR="007D3F36" w:rsidRPr="0046110D" w:rsidRDefault="007D3F36" w:rsidP="007D3F36">
      <w:pPr>
        <w:shd w:val="clear" w:color="auto" w:fill="FFFFFF" w:themeFill="background1"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E27F99" w:rsidRPr="0046110D" w:rsidRDefault="00E27F99" w:rsidP="00161CE3">
      <w:pPr>
        <w:spacing w:after="0" w:line="240" w:lineRule="auto"/>
        <w:contextualSpacing/>
        <w:jc w:val="center"/>
        <w:rPr>
          <w:rFonts w:ascii="Verdana" w:hAnsi="Verdana" w:cstheme="minorHAnsi"/>
          <w:sz w:val="20"/>
          <w:szCs w:val="20"/>
          <w:lang w:val="sr-Cyrl-RS"/>
        </w:rPr>
      </w:pPr>
    </w:p>
    <w:p w:rsidR="00161CE3" w:rsidRPr="0046110D" w:rsidRDefault="00161CE3" w:rsidP="00161CE3">
      <w:pPr>
        <w:spacing w:after="0" w:line="240" w:lineRule="auto"/>
        <w:contextualSpacing/>
        <w:jc w:val="center"/>
        <w:rPr>
          <w:rFonts w:ascii="Verdana" w:hAnsi="Verdana" w:cstheme="minorHAnsi"/>
          <w:sz w:val="20"/>
          <w:szCs w:val="20"/>
          <w:lang w:val="sr-Cyrl-RS"/>
        </w:rPr>
      </w:pP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О б р а з л о ж е њ е </w:t>
      </w:r>
    </w:p>
    <w:p w:rsidR="000B6419" w:rsidRPr="0046110D" w:rsidRDefault="000B6419" w:rsidP="00161CE3">
      <w:pPr>
        <w:spacing w:after="0" w:line="240" w:lineRule="auto"/>
        <w:contextualSpacing/>
        <w:jc w:val="center"/>
        <w:rPr>
          <w:rFonts w:ascii="Verdana" w:hAnsi="Verdana" w:cstheme="minorHAnsi"/>
          <w:sz w:val="20"/>
          <w:szCs w:val="20"/>
          <w:lang w:val="sr-Latn-RS"/>
        </w:rPr>
      </w:pPr>
    </w:p>
    <w:p w:rsidR="00161CE3" w:rsidRPr="0046110D" w:rsidRDefault="00161CE3" w:rsidP="00161CE3">
      <w:pPr>
        <w:spacing w:after="0" w:line="240" w:lineRule="auto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161CE3" w:rsidRPr="0046110D" w:rsidRDefault="00161CE3" w:rsidP="00161CE3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46110D">
        <w:rPr>
          <w:rFonts w:ascii="Verdana" w:hAnsi="Verdana" w:cstheme="minorHAnsi"/>
          <w:sz w:val="20"/>
          <w:szCs w:val="20"/>
          <w:lang w:val="sr-Cyrl-RS"/>
        </w:rPr>
        <w:t>П</w:t>
      </w:r>
      <w:r w:rsidRPr="0046110D">
        <w:rPr>
          <w:rFonts w:ascii="Verdana" w:hAnsi="Verdana" w:cstheme="minorHAnsi"/>
          <w:sz w:val="20"/>
          <w:szCs w:val="20"/>
          <w:lang w:val="sr-Cyrl-CS"/>
        </w:rPr>
        <w:t>окрајински секретар</w:t>
      </w:r>
      <w:r w:rsidR="006010BD" w:rsidRPr="0046110D">
        <w:rPr>
          <w:rFonts w:ascii="Verdana" w:hAnsi="Verdana" w:cstheme="minorHAnsi"/>
          <w:sz w:val="20"/>
          <w:szCs w:val="20"/>
          <w:lang w:val="sr-Cyrl-CS"/>
        </w:rPr>
        <w:t>ијат</w:t>
      </w:r>
      <w:r w:rsidRPr="0046110D">
        <w:rPr>
          <w:rFonts w:ascii="Verdana" w:hAnsi="Verdana" w:cstheme="minorHAnsi"/>
          <w:sz w:val="20"/>
          <w:szCs w:val="20"/>
          <w:lang w:val="sr-Cyrl-CS"/>
        </w:rPr>
        <w:t xml:space="preserve"> за пољопри</w:t>
      </w:r>
      <w:r w:rsidR="0046110D" w:rsidRPr="0046110D">
        <w:rPr>
          <w:rFonts w:ascii="Verdana" w:hAnsi="Verdana" w:cstheme="minorHAnsi"/>
          <w:sz w:val="20"/>
          <w:szCs w:val="20"/>
          <w:lang w:val="sr-Cyrl-CS"/>
        </w:rPr>
        <w:t xml:space="preserve">вреду, водопривреду и шумарство, </w:t>
      </w:r>
      <w:r w:rsidRPr="0046110D">
        <w:rPr>
          <w:rFonts w:ascii="Verdana" w:hAnsi="Verdana" w:cstheme="minorHAnsi"/>
          <w:sz w:val="20"/>
          <w:szCs w:val="20"/>
          <w:lang w:val="sr-Cyrl-CS"/>
        </w:rPr>
        <w:t xml:space="preserve">у складу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Програмом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2024. годину („Службени лист АПВ“, број 45/23)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>,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на који је сагласност дало Министарство пољопривреде, шумарства и водопривреде број: 000298333 2023 14840 007 000 000 001 од 18.11.2023. године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>,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 </w:t>
      </w:r>
      <w:r w:rsidR="0046110D" w:rsidRPr="0046110D">
        <w:rPr>
          <w:rFonts w:ascii="Verdana" w:hAnsi="Verdana" w:cstheme="minorHAnsi"/>
          <w:sz w:val="20"/>
          <w:szCs w:val="20"/>
          <w:lang w:val="sr-Latn-RS"/>
        </w:rPr>
        <w:t xml:space="preserve">je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расписао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 xml:space="preserve"> Конкурс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404038" w:rsidRPr="005B51D6">
        <w:rPr>
          <w:rFonts w:ascii="Verdana" w:hAnsi="Verdana" w:cstheme="minorHAnsi"/>
          <w:sz w:val="20"/>
          <w:szCs w:val="20"/>
          <w:lang w:val="sr-Cyrl-RS"/>
        </w:rPr>
        <w:t xml:space="preserve">за доделу средстава за суфинансирање инвестиција </w:t>
      </w:r>
      <w:r w:rsidR="00404038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>,</w:t>
      </w:r>
      <w:r w:rsidR="009E4058" w:rsidRPr="0046110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6010BD" w:rsidRPr="0046110D">
        <w:rPr>
          <w:rFonts w:ascii="Verdana" w:hAnsi="Verdana" w:cstheme="minorHAnsi"/>
          <w:sz w:val="20"/>
          <w:szCs w:val="20"/>
          <w:lang w:val="sr-Cyrl-CS"/>
        </w:rPr>
        <w:t>који</w:t>
      </w:r>
      <w:r w:rsidR="009E4058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 xml:space="preserve">је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објављен у „Службени лист АПВ“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>, број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>20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>/2024 и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сајту П</w:t>
      </w:r>
      <w:r w:rsidRPr="0046110D">
        <w:rPr>
          <w:rFonts w:ascii="Verdana" w:hAnsi="Verdana" w:cstheme="minorHAnsi"/>
          <w:sz w:val="20"/>
          <w:szCs w:val="20"/>
          <w:lang w:val="sr-Cyrl-CS"/>
        </w:rPr>
        <w:t>окрајинског секретар</w:t>
      </w:r>
      <w:r w:rsidR="006010BD" w:rsidRPr="0046110D">
        <w:rPr>
          <w:rFonts w:ascii="Verdana" w:hAnsi="Verdana" w:cstheme="minorHAnsi"/>
          <w:sz w:val="20"/>
          <w:szCs w:val="20"/>
          <w:lang w:val="sr-Cyrl-CS"/>
        </w:rPr>
        <w:t>ијата</w:t>
      </w:r>
      <w:r w:rsidRPr="0046110D">
        <w:rPr>
          <w:rFonts w:ascii="Verdana" w:hAnsi="Verdana" w:cstheme="minorHAnsi"/>
          <w:sz w:val="20"/>
          <w:szCs w:val="20"/>
          <w:lang w:val="sr-Cyrl-CS"/>
        </w:rPr>
        <w:t xml:space="preserve"> за пољопривреду, водопривреду и шумарство,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а о чијем расписивању је јавност обавештена у дневном листу „Дневник“ дана </w:t>
      </w:r>
      <w:r w:rsidR="00404038" w:rsidRPr="0046110D">
        <w:rPr>
          <w:rFonts w:ascii="Verdana" w:hAnsi="Verdana" w:cstheme="minorHAnsi"/>
          <w:sz w:val="20"/>
          <w:szCs w:val="20"/>
          <w:lang w:val="sr-Latn-RS"/>
        </w:rPr>
        <w:t>26.04</w:t>
      </w:r>
      <w:r w:rsidRPr="0046110D">
        <w:rPr>
          <w:rFonts w:ascii="Verdana" w:hAnsi="Verdana" w:cstheme="minorHAnsi"/>
          <w:sz w:val="20"/>
          <w:szCs w:val="20"/>
          <w:lang w:val="sr-Latn-RS"/>
        </w:rPr>
        <w:t>.2024.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9E4058" w:rsidRPr="0046110D">
        <w:rPr>
          <w:rFonts w:ascii="Verdana" w:hAnsi="Verdana" w:cstheme="minorHAnsi"/>
          <w:sz w:val="20"/>
          <w:szCs w:val="20"/>
          <w:lang w:val="sr-Cyrl-RS"/>
        </w:rPr>
        <w:t xml:space="preserve">године </w:t>
      </w:r>
      <w:r w:rsidRP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и донео </w:t>
      </w:r>
      <w:r w:rsidR="0046110D" w:rsidRP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је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Правилник </w:t>
      </w:r>
      <w:r w:rsidRPr="005B51D6">
        <w:rPr>
          <w:rFonts w:ascii="Verdana" w:hAnsi="Verdana" w:cstheme="minorHAnsi"/>
          <w:sz w:val="20"/>
          <w:szCs w:val="20"/>
          <w:lang w:val="sr-Cyrl-RS"/>
        </w:rPr>
        <w:t xml:space="preserve">о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додели </w:t>
      </w:r>
      <w:r w:rsidR="00404038" w:rsidRPr="005B51D6">
        <w:rPr>
          <w:rFonts w:ascii="Verdana" w:hAnsi="Verdana" w:cstheme="minorHAnsi"/>
          <w:sz w:val="20"/>
          <w:szCs w:val="20"/>
          <w:lang w:val="sr-Cyrl-RS"/>
        </w:rPr>
        <w:t xml:space="preserve">средстава за суфинансирање инвестиција </w:t>
      </w:r>
      <w:r w:rsidR="00404038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>,</w:t>
      </w:r>
      <w:r w:rsidR="009E4058" w:rsidRPr="0046110D">
        <w:rPr>
          <w:rFonts w:ascii="Verdana" w:hAnsi="Verdana" w:cstheme="minorHAnsi"/>
          <w:sz w:val="20"/>
          <w:szCs w:val="20"/>
          <w:lang w:val="sr-Cyrl-CS"/>
        </w:rPr>
        <w:t xml:space="preserve"> </w:t>
      </w:r>
      <w:r w:rsidR="009E4058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који је објавље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 xml:space="preserve">н у „Службени лист АПВ“, број: 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>20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 xml:space="preserve">/2024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и сајту П</w:t>
      </w:r>
      <w:r w:rsidRPr="0046110D">
        <w:rPr>
          <w:rFonts w:ascii="Verdana" w:hAnsi="Verdana" w:cstheme="minorHAnsi"/>
          <w:sz w:val="20"/>
          <w:szCs w:val="20"/>
          <w:lang w:val="sr-Cyrl-CS"/>
        </w:rPr>
        <w:t>окрајинског секретар</w:t>
      </w:r>
      <w:r w:rsidR="006010BD" w:rsidRPr="0046110D">
        <w:rPr>
          <w:rFonts w:ascii="Verdana" w:hAnsi="Verdana" w:cstheme="minorHAnsi"/>
          <w:sz w:val="20"/>
          <w:szCs w:val="20"/>
          <w:lang w:val="sr-Cyrl-CS"/>
        </w:rPr>
        <w:t>ијата</w:t>
      </w:r>
      <w:r w:rsidRPr="0046110D">
        <w:rPr>
          <w:rFonts w:ascii="Verdana" w:hAnsi="Verdana" w:cstheme="minorHAnsi"/>
          <w:sz w:val="20"/>
          <w:szCs w:val="20"/>
          <w:lang w:val="sr-Cyrl-CS"/>
        </w:rPr>
        <w:t xml:space="preserve"> за пољопривреду, водопривреду и шумарство. </w:t>
      </w:r>
    </w:p>
    <w:p w:rsidR="009E4058" w:rsidRPr="0046110D" w:rsidRDefault="009E4058" w:rsidP="00161CE3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9E4058" w:rsidRPr="0046110D" w:rsidRDefault="00161CE3" w:rsidP="009E405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У циљу спровођења </w:t>
      </w:r>
      <w:r w:rsidR="00404038" w:rsidRPr="0046110D">
        <w:rPr>
          <w:rFonts w:ascii="Verdana" w:eastAsia="Times New Roman" w:hAnsi="Verdana" w:cstheme="minorHAnsi"/>
          <w:sz w:val="20"/>
          <w:szCs w:val="20"/>
          <w:lang w:val="sr-Cyrl-RS"/>
        </w:rPr>
        <w:t>Конкурса</w:t>
      </w:r>
      <w:r w:rsidR="00404038" w:rsidRPr="005B51D6">
        <w:rPr>
          <w:rFonts w:ascii="Verdana" w:hAnsi="Verdana" w:cstheme="minorHAnsi"/>
          <w:sz w:val="20"/>
          <w:szCs w:val="20"/>
          <w:lang w:val="sr-Cyrl-RS"/>
        </w:rPr>
        <w:t xml:space="preserve"> за доделу средстава за суфинансирање инвестиција </w:t>
      </w:r>
      <w:r w:rsidR="00404038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404038" w:rsidRPr="0046110D">
        <w:rPr>
          <w:rFonts w:ascii="Verdana" w:hAnsi="Verdana" w:cstheme="minorHAnsi"/>
          <w:bCs/>
          <w:sz w:val="20"/>
          <w:szCs w:val="20"/>
          <w:lang w:val="sr-Latn-RS"/>
        </w:rPr>
        <w:t xml:space="preserve"> 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>Покрајински секретар је својим решењем број</w:t>
      </w:r>
      <w:r w:rsidR="009E4058" w:rsidRPr="0046110D">
        <w:rPr>
          <w:rFonts w:ascii="Verdana" w:hAnsi="Verdana" w:cstheme="minorHAnsi"/>
          <w:sz w:val="20"/>
          <w:szCs w:val="20"/>
          <w:lang w:val="sr-Latn-RS"/>
        </w:rPr>
        <w:t xml:space="preserve">: </w:t>
      </w:r>
      <w:r w:rsidR="009E4058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404038" w:rsidRPr="005B51D6">
        <w:rPr>
          <w:rFonts w:ascii="Verdana" w:hAnsi="Verdana" w:cstheme="minorHAnsi"/>
          <w:sz w:val="20"/>
          <w:szCs w:val="20"/>
          <w:lang w:val="sr-Cyrl-RS"/>
        </w:rPr>
        <w:t>001506852 2024 09419 003 000 000 001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>од 24</w:t>
      </w:r>
      <w:r w:rsidR="00404038" w:rsidRPr="0046110D">
        <w:rPr>
          <w:rFonts w:ascii="Verdana" w:hAnsi="Verdana" w:cstheme="minorHAnsi"/>
          <w:sz w:val="20"/>
          <w:szCs w:val="20"/>
          <w:lang w:val="sr-Cyrl-RS"/>
        </w:rPr>
        <w:t>.04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.2024. године образовао Комисију за спровођење  </w:t>
      </w:r>
      <w:r w:rsidR="00404038" w:rsidRPr="0046110D">
        <w:rPr>
          <w:rFonts w:ascii="Verdana" w:eastAsia="Times New Roman" w:hAnsi="Verdana" w:cstheme="minorHAnsi"/>
          <w:sz w:val="20"/>
          <w:szCs w:val="20"/>
          <w:lang w:val="sr-Cyrl-RS"/>
        </w:rPr>
        <w:t>Конкурса</w:t>
      </w:r>
      <w:r w:rsidR="00404038" w:rsidRPr="005B51D6">
        <w:rPr>
          <w:rFonts w:ascii="Verdana" w:hAnsi="Verdana" w:cstheme="minorHAnsi"/>
          <w:sz w:val="20"/>
          <w:szCs w:val="20"/>
          <w:lang w:val="sr-Cyrl-RS"/>
        </w:rPr>
        <w:t xml:space="preserve"> за доделу средстава за суфинансирање инвестиција </w:t>
      </w:r>
      <w:r w:rsidR="00404038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3F5625" w:rsidRP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. </w:t>
      </w:r>
    </w:p>
    <w:p w:rsidR="009E4058" w:rsidRPr="0046110D" w:rsidRDefault="003F5625" w:rsidP="0000173F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46110D">
        <w:rPr>
          <w:rFonts w:ascii="Verdana" w:hAnsi="Verdana" w:cstheme="minorHAnsi"/>
          <w:sz w:val="20"/>
          <w:szCs w:val="20"/>
          <w:lang w:val="sr-Cyrl-RS"/>
        </w:rPr>
        <w:t>Комисија</w:t>
      </w:r>
      <w:r w:rsidR="0050771F">
        <w:rPr>
          <w:rFonts w:ascii="Verdana" w:hAnsi="Verdana" w:cstheme="minorHAnsi"/>
          <w:sz w:val="20"/>
          <w:szCs w:val="20"/>
          <w:lang w:val="sr-Cyrl-RS"/>
        </w:rPr>
        <w:t xml:space="preserve"> је</w:t>
      </w:r>
      <w:r w:rsidRPr="0046110D">
        <w:rPr>
          <w:rFonts w:ascii="Verdana" w:hAnsi="Verdana" w:cstheme="minorHAnsi"/>
          <w:sz w:val="20"/>
          <w:szCs w:val="20"/>
          <w:lang w:val="sr-Cyrl-RS"/>
        </w:rPr>
        <w:t>,</w:t>
      </w:r>
      <w:r w:rsidR="00161CE3" w:rsidRPr="0046110D">
        <w:rPr>
          <w:rFonts w:ascii="Verdana" w:hAnsi="Verdana" w:cstheme="minorHAnsi"/>
          <w:sz w:val="20"/>
          <w:szCs w:val="20"/>
          <w:lang w:val="sr-Cyrl-RS"/>
        </w:rPr>
        <w:t xml:space="preserve"> записником број </w:t>
      </w:r>
      <w:r w:rsidR="0000173F" w:rsidRPr="005B51D6">
        <w:rPr>
          <w:rFonts w:ascii="Verdana" w:hAnsi="Verdana" w:cstheme="minorHAnsi"/>
          <w:sz w:val="20"/>
          <w:szCs w:val="20"/>
          <w:lang w:val="sr-Cyrl-RS"/>
        </w:rPr>
        <w:t>001506852 2024 09419 003 000 000 001</w:t>
      </w:r>
      <w:r w:rsidR="0000173F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дана  26</w:t>
      </w:r>
      <w:r w:rsidR="0000173F" w:rsidRPr="0046110D">
        <w:rPr>
          <w:rFonts w:ascii="Verdana" w:hAnsi="Verdana" w:cstheme="minorHAnsi"/>
          <w:sz w:val="20"/>
          <w:szCs w:val="20"/>
          <w:lang w:val="sr-Cyrl-RS"/>
        </w:rPr>
        <w:t>.07.</w:t>
      </w:r>
      <w:r w:rsidR="0050771F">
        <w:rPr>
          <w:rFonts w:ascii="Verdana" w:hAnsi="Verdana" w:cstheme="minorHAnsi"/>
          <w:sz w:val="20"/>
          <w:szCs w:val="20"/>
          <w:lang w:val="sr-Cyrl-RS"/>
        </w:rPr>
        <w:t xml:space="preserve">2024. године,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161CE3" w:rsidRPr="0046110D">
        <w:rPr>
          <w:rFonts w:ascii="Verdana" w:hAnsi="Verdana" w:cstheme="minorHAnsi"/>
          <w:sz w:val="20"/>
          <w:szCs w:val="20"/>
          <w:lang w:val="sr-Cyrl-RS"/>
        </w:rPr>
        <w:t>кон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>с</w:t>
      </w:r>
      <w:r w:rsidR="00161CE3" w:rsidRPr="0046110D">
        <w:rPr>
          <w:rFonts w:ascii="Verdana" w:hAnsi="Verdana" w:cstheme="minorHAnsi"/>
          <w:sz w:val="20"/>
          <w:szCs w:val="20"/>
          <w:lang w:val="sr-Cyrl-RS"/>
        </w:rPr>
        <w:t>татовала да је по Конкурсу за  доделу средстава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 пристигло</w:t>
      </w:r>
      <w:r w:rsidR="009E4058" w:rsidRPr="0046110D">
        <w:rPr>
          <w:rFonts w:ascii="Verdana" w:hAnsi="Verdana" w:cstheme="minorHAnsi"/>
          <w:sz w:val="20"/>
          <w:szCs w:val="20"/>
          <w:lang w:val="sr-Cyrl-RS"/>
        </w:rPr>
        <w:t xml:space="preserve"> је </w:t>
      </w:r>
      <w:r w:rsidR="0000173F" w:rsidRPr="0046110D">
        <w:rPr>
          <w:rFonts w:ascii="Verdana" w:hAnsi="Verdana" w:cstheme="minorHAnsi"/>
          <w:sz w:val="20"/>
          <w:szCs w:val="20"/>
          <w:lang w:val="sr-Cyrl-RS"/>
        </w:rPr>
        <w:t>31</w:t>
      </w:r>
      <w:r w:rsidR="005440F2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пријава </w:t>
      </w:r>
      <w:r w:rsidR="009E4058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244B8D" w:rsidRPr="0046110D">
        <w:rPr>
          <w:rFonts w:ascii="Verdana" w:hAnsi="Verdana" w:cstheme="minorHAnsi"/>
          <w:sz w:val="20"/>
          <w:szCs w:val="20"/>
          <w:lang w:val="sr-Cyrl-RS"/>
        </w:rPr>
        <w:t xml:space="preserve">од чега </w:t>
      </w:r>
      <w:r w:rsidR="0000173F" w:rsidRPr="0046110D">
        <w:rPr>
          <w:rFonts w:ascii="Verdana" w:hAnsi="Verdana" w:cstheme="minorHAnsi"/>
          <w:sz w:val="20"/>
          <w:szCs w:val="20"/>
          <w:lang w:val="sr-Cyrl-RS"/>
        </w:rPr>
        <w:t>24</w:t>
      </w:r>
      <w:r w:rsidR="00244B8D" w:rsidRPr="0046110D">
        <w:rPr>
          <w:rFonts w:ascii="Verdana" w:hAnsi="Verdana" w:cstheme="minorHAnsi"/>
          <w:sz w:val="20"/>
          <w:szCs w:val="20"/>
          <w:lang w:val="sr-Cyrl-RS"/>
        </w:rPr>
        <w:t xml:space="preserve"> испуњавају услове предвиђене Правилником и Конкурсом, </w:t>
      </w:r>
      <w:r w:rsidR="0000173F" w:rsidRPr="0046110D">
        <w:rPr>
          <w:rFonts w:ascii="Verdana" w:hAnsi="Verdana" w:cstheme="minorHAnsi"/>
          <w:sz w:val="20"/>
          <w:szCs w:val="20"/>
          <w:lang w:val="sr-Cyrl-RS"/>
        </w:rPr>
        <w:t>5</w:t>
      </w:r>
      <w:r w:rsidR="005440F2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9E4058" w:rsidRPr="0046110D">
        <w:rPr>
          <w:rFonts w:ascii="Verdana" w:hAnsi="Verdana" w:cstheme="minorHAnsi"/>
          <w:sz w:val="20"/>
          <w:szCs w:val="20"/>
          <w:lang w:val="sr-Cyrl-RS"/>
        </w:rPr>
        <w:t xml:space="preserve">је одбијено, а </w:t>
      </w:r>
      <w:r w:rsidR="0000173F" w:rsidRPr="0046110D">
        <w:rPr>
          <w:rFonts w:ascii="Verdana" w:hAnsi="Verdana" w:cstheme="minorHAnsi"/>
          <w:sz w:val="20"/>
          <w:szCs w:val="20"/>
          <w:lang w:val="sr-Cyrl-RS"/>
        </w:rPr>
        <w:t>2</w:t>
      </w:r>
      <w:r w:rsidR="005440F2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9E4058" w:rsidRPr="0046110D">
        <w:rPr>
          <w:rFonts w:ascii="Verdana" w:hAnsi="Verdana" w:cstheme="minorHAnsi"/>
          <w:sz w:val="20"/>
          <w:szCs w:val="20"/>
          <w:lang w:val="sr-Cyrl-RS"/>
        </w:rPr>
        <w:t>су одбачене. Коми</w:t>
      </w:r>
      <w:r w:rsidR="00244B8D" w:rsidRPr="0046110D">
        <w:rPr>
          <w:rFonts w:ascii="Verdana" w:hAnsi="Verdana" w:cstheme="minorHAnsi"/>
          <w:sz w:val="20"/>
          <w:szCs w:val="20"/>
          <w:lang w:val="sr-Cyrl-RS"/>
        </w:rPr>
        <w:t>сија је предложила зак</w:t>
      </w:r>
      <w:r w:rsidR="00C776F8" w:rsidRPr="0046110D">
        <w:rPr>
          <w:rFonts w:ascii="Verdana" w:hAnsi="Verdana" w:cstheme="minorHAnsi"/>
          <w:sz w:val="20"/>
          <w:szCs w:val="20"/>
          <w:lang w:val="sr-Cyrl-RS"/>
        </w:rPr>
        <w:t>љ</w:t>
      </w:r>
      <w:r w:rsidR="00244B8D" w:rsidRPr="0046110D">
        <w:rPr>
          <w:rFonts w:ascii="Verdana" w:hAnsi="Verdana" w:cstheme="minorHAnsi"/>
          <w:sz w:val="20"/>
          <w:szCs w:val="20"/>
          <w:lang w:val="sr-Cyrl-RS"/>
        </w:rPr>
        <w:t xml:space="preserve">учење уговора са </w:t>
      </w:r>
      <w:r w:rsidR="0000173F" w:rsidRPr="0046110D">
        <w:rPr>
          <w:rFonts w:ascii="Verdana" w:hAnsi="Verdana" w:cstheme="minorHAnsi"/>
          <w:sz w:val="20"/>
          <w:szCs w:val="20"/>
          <w:lang w:val="sr-Cyrl-RS"/>
        </w:rPr>
        <w:t>31</w:t>
      </w:r>
      <w:r w:rsidR="00244B8D" w:rsidRPr="0046110D">
        <w:rPr>
          <w:rFonts w:ascii="Verdana" w:hAnsi="Verdana" w:cstheme="minorHAnsi"/>
          <w:sz w:val="20"/>
          <w:szCs w:val="20"/>
          <w:lang w:val="sr-Cyrl-RS"/>
        </w:rPr>
        <w:t xml:space="preserve"> корисник</w:t>
      </w:r>
      <w:r w:rsidR="00C776F8" w:rsidRPr="0046110D">
        <w:rPr>
          <w:rFonts w:ascii="Verdana" w:hAnsi="Verdana" w:cstheme="minorHAnsi"/>
          <w:sz w:val="20"/>
          <w:szCs w:val="20"/>
          <w:lang w:val="sr-Cyrl-RS"/>
        </w:rPr>
        <w:t>а</w:t>
      </w:r>
      <w:r w:rsidR="00244B8D" w:rsidRPr="0046110D">
        <w:rPr>
          <w:rFonts w:ascii="Verdana" w:hAnsi="Verdana" w:cstheme="minorHAnsi"/>
          <w:sz w:val="20"/>
          <w:szCs w:val="20"/>
          <w:lang w:val="sr-Cyrl-RS"/>
        </w:rPr>
        <w:t xml:space="preserve"> сред</w:t>
      </w:r>
      <w:r w:rsidR="00C776F8" w:rsidRPr="0046110D">
        <w:rPr>
          <w:rFonts w:ascii="Verdana" w:hAnsi="Verdana" w:cstheme="minorHAnsi"/>
          <w:sz w:val="20"/>
          <w:szCs w:val="20"/>
          <w:lang w:val="sr-Cyrl-RS"/>
        </w:rPr>
        <w:t>с</w:t>
      </w:r>
      <w:r w:rsidR="00244B8D" w:rsidRPr="0046110D">
        <w:rPr>
          <w:rFonts w:ascii="Verdana" w:hAnsi="Verdana" w:cstheme="minorHAnsi"/>
          <w:sz w:val="20"/>
          <w:szCs w:val="20"/>
          <w:lang w:val="sr-Cyrl-RS"/>
        </w:rPr>
        <w:t>тава</w:t>
      </w:r>
      <w:r w:rsidR="006010BD" w:rsidRPr="0046110D">
        <w:rPr>
          <w:rFonts w:ascii="Verdana" w:hAnsi="Verdana" w:cstheme="minorHAnsi"/>
          <w:sz w:val="20"/>
          <w:szCs w:val="20"/>
          <w:lang w:val="sr-Cyrl-RS"/>
        </w:rPr>
        <w:t>.</w:t>
      </w:r>
    </w:p>
    <w:p w:rsidR="00C776F8" w:rsidRPr="0046110D" w:rsidRDefault="00C776F8" w:rsidP="00C776F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244B8D" w:rsidRPr="0046110D" w:rsidRDefault="00244B8D" w:rsidP="00C776F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  <w:r w:rsidRPr="0046110D">
        <w:rPr>
          <w:rFonts w:ascii="Verdana" w:hAnsi="Verdana" w:cstheme="minorHAnsi"/>
          <w:sz w:val="20"/>
          <w:szCs w:val="20"/>
          <w:lang w:val="sr-Cyrl-RS"/>
        </w:rPr>
        <w:t xml:space="preserve">Прилог 1. Преглед поднетих пријава </w:t>
      </w:r>
    </w:p>
    <w:p w:rsidR="0000173F" w:rsidRPr="0046110D" w:rsidRDefault="0000173F" w:rsidP="00C776F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</w:p>
    <w:tbl>
      <w:tblPr>
        <w:tblW w:w="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526"/>
        <w:gridCol w:w="2340"/>
      </w:tblGrid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52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2340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Место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ПЧ24154465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Ђурђево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ПЧ24150284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Сусек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ПЧ24150324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Лежимир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ПЧ24154384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Ветерник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ПЧ24154584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Ветерник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ПЧ24154604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Шид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ПЧ24154484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Лазарево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ПЧ24150185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Сусек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ПЧ24150544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ПЧ24150604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Алибунар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ПЧ24150805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Санад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ПЧ24151210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Бачко Добро Поље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ПЧ24149833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ПЧ24149948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Сремска Митровица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Рума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ПЧ24150564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ПЧ24150584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Будисава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ПЧ24151286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ПЧ24151364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Сремски Карловци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ПЧ24151247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Орешац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ПЧ24154504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Бачки Петровац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ПЧ24150525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Ковачица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Сечањ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ПЧ24154605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Нови Сад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ПЧ24151048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ПЧ24150969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Конак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ПЧ24151346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Деспотовац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ПЧ24151304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Бока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ПЧ24153827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Инђија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ПЧ24153806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Оџаци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ПЧ24151424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00173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Ватин</w:t>
            </w:r>
          </w:p>
        </w:tc>
      </w:tr>
    </w:tbl>
    <w:p w:rsidR="0000173F" w:rsidRPr="0046110D" w:rsidRDefault="0000173F" w:rsidP="00C776F8">
      <w:pPr>
        <w:spacing w:after="0" w:line="240" w:lineRule="auto"/>
        <w:ind w:firstLine="720"/>
        <w:contextualSpacing/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E27F99" w:rsidRPr="0046110D" w:rsidRDefault="00E27F99" w:rsidP="009E4058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="Verdana" w:hAnsi="Verdana" w:cstheme="minorHAnsi"/>
          <w:color w:val="000000" w:themeColor="text1"/>
          <w:sz w:val="20"/>
          <w:szCs w:val="20"/>
          <w:u w:color="000000"/>
          <w:lang w:val="sr-Cyrl-RS"/>
        </w:rPr>
      </w:pPr>
    </w:p>
    <w:p w:rsidR="00625AF7" w:rsidRPr="0046110D" w:rsidRDefault="00625AF7" w:rsidP="00625AF7">
      <w:pPr>
        <w:pStyle w:val="NoSpacing"/>
        <w:rPr>
          <w:rFonts w:ascii="Verdana" w:hAnsi="Verdana" w:cstheme="minorHAnsi"/>
          <w:sz w:val="20"/>
          <w:szCs w:val="20"/>
          <w:u w:color="000000"/>
          <w:lang w:val="sr-Cyrl-RS"/>
        </w:rPr>
      </w:pPr>
    </w:p>
    <w:p w:rsidR="00625AF7" w:rsidRPr="0046110D" w:rsidRDefault="00625AF7" w:rsidP="00625AF7">
      <w:pPr>
        <w:pStyle w:val="NoSpacing"/>
        <w:rPr>
          <w:rFonts w:ascii="Verdana" w:hAnsi="Verdana" w:cstheme="minorHAnsi"/>
          <w:sz w:val="20"/>
          <w:szCs w:val="20"/>
          <w:u w:color="000000"/>
          <w:lang w:val="sr-Cyrl-RS"/>
        </w:rPr>
      </w:pPr>
    </w:p>
    <w:p w:rsidR="00625AF7" w:rsidRPr="0046110D" w:rsidRDefault="00625AF7" w:rsidP="00625AF7">
      <w:pPr>
        <w:pStyle w:val="NoSpacing"/>
        <w:rPr>
          <w:rFonts w:ascii="Verdana" w:hAnsi="Verdana" w:cstheme="minorHAnsi"/>
          <w:sz w:val="20"/>
          <w:szCs w:val="20"/>
          <w:u w:color="000000"/>
          <w:lang w:val="sr-Cyrl-RS"/>
        </w:rPr>
      </w:pPr>
    </w:p>
    <w:p w:rsidR="00625AF7" w:rsidRPr="0046110D" w:rsidRDefault="00625AF7" w:rsidP="00625AF7">
      <w:pPr>
        <w:pStyle w:val="NoSpacing"/>
        <w:rPr>
          <w:rFonts w:ascii="Verdana" w:hAnsi="Verdana" w:cstheme="minorHAnsi"/>
          <w:sz w:val="20"/>
          <w:szCs w:val="20"/>
          <w:u w:color="000000"/>
          <w:lang w:val="sr-Cyrl-RS"/>
        </w:rPr>
      </w:pPr>
    </w:p>
    <w:p w:rsidR="00625AF7" w:rsidRPr="0046110D" w:rsidRDefault="00625AF7" w:rsidP="00625AF7">
      <w:pPr>
        <w:pStyle w:val="NoSpacing"/>
        <w:rPr>
          <w:rFonts w:ascii="Verdana" w:hAnsi="Verdana" w:cstheme="minorHAnsi"/>
          <w:sz w:val="20"/>
          <w:szCs w:val="20"/>
          <w:u w:color="000000"/>
          <w:lang w:val="sr-Cyrl-RS"/>
        </w:rPr>
        <w:sectPr w:rsidR="00625AF7" w:rsidRPr="0046110D" w:rsidSect="009E4058">
          <w:headerReference w:type="firs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B8D" w:rsidRPr="005B51D6" w:rsidRDefault="0000173F" w:rsidP="00625AF7">
      <w:pPr>
        <w:pStyle w:val="NoSpacing"/>
        <w:jc w:val="both"/>
        <w:rPr>
          <w:rStyle w:val="Hyperlink"/>
          <w:rFonts w:ascii="Verdana" w:hAnsi="Verdana" w:cstheme="minorHAnsi"/>
          <w:color w:val="000000" w:themeColor="text1"/>
          <w:sz w:val="20"/>
          <w:szCs w:val="20"/>
          <w:u w:val="none"/>
          <w:lang w:val="sr-Cyrl-RS"/>
        </w:rPr>
      </w:pPr>
      <w:r w:rsidRPr="0046110D">
        <w:rPr>
          <w:rFonts w:ascii="Verdana" w:hAnsi="Verdana" w:cstheme="minorHAnsi"/>
          <w:sz w:val="20"/>
          <w:szCs w:val="20"/>
          <w:u w:color="000000"/>
          <w:lang w:val="sr-Cyrl-RS"/>
        </w:rPr>
        <w:lastRenderedPageBreak/>
        <w:t>Прилог 2</w:t>
      </w:r>
      <w:r w:rsidR="00244B8D" w:rsidRPr="0046110D">
        <w:rPr>
          <w:rFonts w:ascii="Verdana" w:hAnsi="Verdana" w:cstheme="minorHAnsi"/>
          <w:sz w:val="20"/>
          <w:szCs w:val="20"/>
          <w:u w:color="000000"/>
          <w:lang w:val="sr-Cyrl-RS"/>
        </w:rPr>
        <w:t xml:space="preserve">. Преглед пријава </w:t>
      </w:r>
      <w:r w:rsidR="00244B8D" w:rsidRPr="0046110D">
        <w:rPr>
          <w:rFonts w:ascii="Verdana" w:hAnsi="Verdana" w:cstheme="minorHAnsi"/>
          <w:sz w:val="20"/>
          <w:szCs w:val="20"/>
          <w:lang w:val="sr-Cyrl-RS"/>
        </w:rPr>
        <w:t xml:space="preserve">и </w:t>
      </w:r>
      <w:hyperlink w:anchor="_Toc166672068" w:history="1">
        <w:r w:rsidR="00244B8D" w:rsidRPr="005B51D6">
          <w:rPr>
            <w:rStyle w:val="Hyperlink"/>
            <w:rFonts w:ascii="Verdana" w:hAnsi="Verdana" w:cstheme="minorHAnsi"/>
            <w:color w:val="000000" w:themeColor="text1"/>
            <w:sz w:val="20"/>
            <w:szCs w:val="20"/>
            <w:u w:val="none"/>
            <w:lang w:val="sr-Cyrl-RS"/>
          </w:rPr>
          <w:t xml:space="preserve"> за које је Комисија предложила закучење уговора  о додели бесповратних средстава са оствареним бројем бодова, износом укупне инвестиције, износом одобрених средства и износом сопствених средстава</w:t>
        </w:r>
      </w:hyperlink>
    </w:p>
    <w:p w:rsidR="00244B8D" w:rsidRPr="005B51D6" w:rsidRDefault="00244B8D" w:rsidP="00487782">
      <w:pPr>
        <w:pStyle w:val="NoSpacing"/>
        <w:rPr>
          <w:rStyle w:val="Hyperlink"/>
          <w:rFonts w:ascii="Verdana" w:hAnsi="Verdana" w:cstheme="minorHAnsi"/>
          <w:sz w:val="20"/>
          <w:szCs w:val="20"/>
          <w:lang w:val="sr-Cyrl-RS"/>
        </w:rPr>
      </w:pPr>
    </w:p>
    <w:p w:rsidR="00625AF7" w:rsidRPr="005B51D6" w:rsidRDefault="00625AF7" w:rsidP="00487782">
      <w:pPr>
        <w:pStyle w:val="NoSpacing"/>
        <w:rPr>
          <w:rStyle w:val="Hyperlink"/>
          <w:rFonts w:ascii="Verdana" w:hAnsi="Verdana" w:cstheme="minorHAnsi"/>
          <w:sz w:val="20"/>
          <w:szCs w:val="20"/>
          <w:lang w:val="sr-Cyrl-RS"/>
        </w:rPr>
      </w:pPr>
    </w:p>
    <w:p w:rsidR="00625AF7" w:rsidRPr="005B51D6" w:rsidRDefault="00625AF7" w:rsidP="00487782">
      <w:pPr>
        <w:spacing w:after="0" w:line="240" w:lineRule="auto"/>
        <w:rPr>
          <w:rFonts w:ascii="Verdana" w:hAnsi="Verdana" w:cstheme="minorHAnsi"/>
          <w:sz w:val="20"/>
          <w:szCs w:val="20"/>
          <w:lang w:val="sr-Cyrl-RS"/>
        </w:rPr>
      </w:pPr>
    </w:p>
    <w:tbl>
      <w:tblPr>
        <w:tblW w:w="10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526"/>
        <w:gridCol w:w="2601"/>
        <w:gridCol w:w="968"/>
        <w:gridCol w:w="1740"/>
        <w:gridCol w:w="798"/>
        <w:gridCol w:w="1379"/>
        <w:gridCol w:w="798"/>
      </w:tblGrid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52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2601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68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Бодови</w:t>
            </w:r>
          </w:p>
        </w:tc>
        <w:tc>
          <w:tcPr>
            <w:tcW w:w="1740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Одобрено</w:t>
            </w:r>
          </w:p>
        </w:tc>
        <w:tc>
          <w:tcPr>
            <w:tcW w:w="798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79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Сопст. средства</w:t>
            </w:r>
          </w:p>
        </w:tc>
        <w:tc>
          <w:tcPr>
            <w:tcW w:w="798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%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ПЧ24154465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Ђурђево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56.82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91,207.00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43.18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ПЧ24150284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42.11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330,000.00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57.89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ПЧ24150324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Лежимир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360,000.00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ПЧ24154384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360,000.00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ПЧ24154584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360,000.00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ПЧ24154604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38.71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380,000.00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61.29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ПЧ24154484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55.42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185,000.00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44.58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ПЧ24150185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Сусек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360,000.00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ПЧ24150544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190,000.00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45.24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54.76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ПЧ24150604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Алибунар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57.25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112,000.00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42.75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ПЧ24150805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Санад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55.57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87,933.00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44.43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ПЧ24151210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Бачко Добро Поље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54.24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92,800.00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45.76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ПЧ24149833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51.07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57,475.00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48.93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ПЧ24149948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47.92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250,000.00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52.08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ПЧ24150524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77,000.00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43.5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ПЧ24150564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39.88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361,750.00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60.12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ПЧ24150584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Будисава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220,000.00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44.82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270,900.00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55.18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ПЧ24151286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150,000.00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56.06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117,550.00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43.94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ПЧ24151364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Сремски Карловци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41.86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319,500.00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58.14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ПЧ24151247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Орешац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220,000.00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263,466.00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54.5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ПЧ24154504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Бачки Петровац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253,000.00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52.9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225,298.00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47.1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ПЧ24150525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120,000.00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51.69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112,133.00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48.31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ПЧ24151324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Сечањ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261,312.00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47.69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286,604.00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52.31</w:t>
            </w:r>
          </w:p>
        </w:tc>
      </w:tr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ПЧ24154605</w:t>
            </w:r>
          </w:p>
        </w:tc>
        <w:tc>
          <w:tcPr>
            <w:tcW w:w="2601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96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215,688.00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79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92,438.00</w:t>
            </w: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4657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30</w:t>
            </w:r>
          </w:p>
        </w:tc>
      </w:tr>
    </w:tbl>
    <w:p w:rsidR="00625AF7" w:rsidRPr="0046110D" w:rsidRDefault="00625AF7" w:rsidP="00625AF7">
      <w:pPr>
        <w:pStyle w:val="NoSpacing"/>
        <w:rPr>
          <w:rStyle w:val="Hyperlink"/>
          <w:rFonts w:ascii="Verdana" w:hAnsi="Verdana" w:cstheme="minorHAnsi"/>
          <w:sz w:val="20"/>
          <w:szCs w:val="20"/>
        </w:rPr>
        <w:sectPr w:rsidR="00625AF7" w:rsidRPr="0046110D" w:rsidSect="00625AF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44B8D" w:rsidRPr="0046110D" w:rsidRDefault="003F5625" w:rsidP="00244B8D">
      <w:pPr>
        <w:pStyle w:val="NoSpacing"/>
        <w:jc w:val="both"/>
        <w:rPr>
          <w:rFonts w:ascii="Verdana" w:hAnsi="Verdana" w:cstheme="minorHAnsi"/>
          <w:color w:val="000000" w:themeColor="text1"/>
          <w:sz w:val="20"/>
          <w:szCs w:val="20"/>
          <w:lang w:val="sr-Cyrl-RS"/>
        </w:rPr>
      </w:pPr>
      <w:r w:rsidRPr="0046110D">
        <w:rPr>
          <w:rStyle w:val="Hyperlink"/>
          <w:rFonts w:ascii="Verdana" w:hAnsi="Verdana" w:cstheme="minorHAnsi"/>
          <w:color w:val="000000" w:themeColor="text1"/>
          <w:sz w:val="20"/>
          <w:szCs w:val="20"/>
          <w:u w:val="none"/>
          <w:lang w:val="sr-Cyrl-RS"/>
        </w:rPr>
        <w:lastRenderedPageBreak/>
        <w:t>Прилог 3</w:t>
      </w:r>
      <w:r w:rsidR="00C536B3" w:rsidRPr="0046110D">
        <w:rPr>
          <w:rStyle w:val="Hyperlink"/>
          <w:rFonts w:ascii="Verdana" w:hAnsi="Verdana" w:cstheme="minorHAnsi"/>
          <w:color w:val="000000" w:themeColor="text1"/>
          <w:sz w:val="20"/>
          <w:szCs w:val="20"/>
          <w:u w:val="none"/>
          <w:lang w:val="sr-Cyrl-RS"/>
        </w:rPr>
        <w:t xml:space="preserve">. Преглед пријава </w:t>
      </w:r>
      <w:r w:rsidR="00244B8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које су одб</w:t>
      </w:r>
      <w:r w:rsidR="00E030E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ије</w:t>
      </w:r>
      <w:r w:rsidR="00244B8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не и разлози одб</w:t>
      </w:r>
      <w:r w:rsidR="00E030E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ија</w:t>
      </w:r>
      <w:r w:rsidR="00244B8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ња</w:t>
      </w:r>
    </w:p>
    <w:p w:rsidR="003F5625" w:rsidRPr="0046110D" w:rsidRDefault="003F5625" w:rsidP="00244B8D">
      <w:pPr>
        <w:pStyle w:val="NoSpacing"/>
        <w:jc w:val="both"/>
        <w:rPr>
          <w:rFonts w:ascii="Verdana" w:hAnsi="Verdana" w:cstheme="minorHAnsi"/>
          <w:color w:val="000000" w:themeColor="text1"/>
          <w:sz w:val="20"/>
          <w:szCs w:val="20"/>
          <w:lang w:val="sr-Cyrl-RS"/>
        </w:rPr>
      </w:pPr>
    </w:p>
    <w:tbl>
      <w:tblPr>
        <w:tblW w:w="11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526"/>
        <w:gridCol w:w="2583"/>
        <w:gridCol w:w="6840"/>
      </w:tblGrid>
      <w:tr w:rsidR="00906B5C" w:rsidRPr="0046110D" w:rsidTr="00906B5C">
        <w:trPr>
          <w:trHeight w:val="300"/>
          <w:jc w:val="center"/>
        </w:trPr>
        <w:tc>
          <w:tcPr>
            <w:tcW w:w="83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526" w:type="dxa"/>
            <w:shd w:val="clear" w:color="000000" w:fill="33CCCC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2583" w:type="dxa"/>
            <w:shd w:val="clear" w:color="000000" w:fill="33CCCC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6840" w:type="dxa"/>
            <w:shd w:val="clear" w:color="000000" w:fill="33CCCC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906B5C" w:rsidRPr="0046110D" w:rsidTr="00906B5C">
        <w:trPr>
          <w:trHeight w:val="90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ПЧ24151424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Ватин</w:t>
            </w:r>
          </w:p>
        </w:tc>
        <w:tc>
          <w:tcPr>
            <w:tcW w:w="6840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906B5C" w:rsidRPr="0046110D" w:rsidTr="00906B5C">
        <w:trPr>
          <w:trHeight w:val="710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ПЧ24151048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Карловац</w:t>
            </w:r>
          </w:p>
        </w:tc>
        <w:tc>
          <w:tcPr>
            <w:tcW w:w="6840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подносилац пријаве у Регистру пољопривредних газдинстава има пријављену радну активност: бави се пољопривредном мање од 50 %</w:t>
            </w:r>
          </w:p>
        </w:tc>
      </w:tr>
      <w:tr w:rsidR="00906B5C" w:rsidRPr="0046110D" w:rsidTr="00906B5C">
        <w:trPr>
          <w:trHeight w:val="512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ПЧ24150969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Конак</w:t>
            </w:r>
          </w:p>
        </w:tc>
        <w:tc>
          <w:tcPr>
            <w:tcW w:w="6840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906B5C" w:rsidRPr="0046110D" w:rsidTr="00906B5C">
        <w:trPr>
          <w:trHeight w:val="593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ПЧ24151346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Банатски Деспотовац</w:t>
            </w:r>
          </w:p>
        </w:tc>
        <w:tc>
          <w:tcPr>
            <w:tcW w:w="6840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  <w:tr w:rsidR="00906B5C" w:rsidRPr="0046110D" w:rsidTr="00906B5C">
        <w:trPr>
          <w:trHeight w:val="557"/>
          <w:jc w:val="center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6" w:type="dxa"/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ПЧ24153806</w:t>
            </w:r>
          </w:p>
        </w:tc>
        <w:tc>
          <w:tcPr>
            <w:tcW w:w="2583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6840" w:type="dxa"/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укупна вредност бесповратних средстава је испод минималног износа бесповратних средстава прописаних конкурсом</w:t>
            </w:r>
          </w:p>
        </w:tc>
      </w:tr>
    </w:tbl>
    <w:p w:rsidR="00244B8D" w:rsidRPr="0046110D" w:rsidRDefault="00244B8D" w:rsidP="00244B8D">
      <w:pPr>
        <w:pStyle w:val="NoSpacing"/>
        <w:jc w:val="both"/>
        <w:rPr>
          <w:rFonts w:ascii="Verdana" w:hAnsi="Verdana" w:cstheme="minorHAnsi"/>
          <w:color w:val="000000" w:themeColor="text1"/>
          <w:sz w:val="20"/>
          <w:szCs w:val="20"/>
          <w:lang w:val="sr-Cyrl-RS"/>
        </w:rPr>
      </w:pPr>
    </w:p>
    <w:p w:rsidR="00625AF7" w:rsidRPr="0046110D" w:rsidRDefault="00625AF7" w:rsidP="005800ED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244B8D" w:rsidRPr="0046110D" w:rsidRDefault="003F5625" w:rsidP="00244B8D">
      <w:pPr>
        <w:pStyle w:val="NoSpacing"/>
        <w:jc w:val="both"/>
        <w:rPr>
          <w:rFonts w:ascii="Verdana" w:hAnsi="Verdana" w:cstheme="minorHAnsi"/>
          <w:color w:val="000000" w:themeColor="text1"/>
          <w:sz w:val="20"/>
          <w:szCs w:val="20"/>
          <w:lang w:val="sr-Cyrl-RS"/>
        </w:rPr>
      </w:pPr>
      <w:r w:rsidRPr="0046110D">
        <w:rPr>
          <w:rStyle w:val="Hyperlink"/>
          <w:rFonts w:ascii="Verdana" w:hAnsi="Verdana" w:cstheme="minorHAnsi"/>
          <w:color w:val="000000" w:themeColor="text1"/>
          <w:sz w:val="20"/>
          <w:szCs w:val="20"/>
          <w:u w:val="none"/>
          <w:lang w:val="sr-Cyrl-RS"/>
        </w:rPr>
        <w:t>Прилог 4</w:t>
      </w:r>
      <w:r w:rsidR="00244B8D" w:rsidRPr="0046110D">
        <w:rPr>
          <w:rStyle w:val="Hyperlink"/>
          <w:rFonts w:ascii="Verdana" w:hAnsi="Verdana" w:cstheme="minorHAnsi"/>
          <w:color w:val="000000" w:themeColor="text1"/>
          <w:sz w:val="20"/>
          <w:szCs w:val="20"/>
          <w:u w:val="none"/>
          <w:lang w:val="sr-Cyrl-RS"/>
        </w:rPr>
        <w:t xml:space="preserve">. Преглед пријава </w:t>
      </w:r>
      <w:r w:rsidR="00244B8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 xml:space="preserve">које су </w:t>
      </w:r>
      <w:r w:rsidR="00E030E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одбачене</w:t>
      </w:r>
      <w:r w:rsidR="00BA0601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 xml:space="preserve"> </w:t>
      </w:r>
      <w:r w:rsidR="00244B8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 xml:space="preserve">и разлози </w:t>
      </w:r>
      <w:r w:rsidR="00BA0601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одба</w:t>
      </w:r>
      <w:r w:rsidR="00E030ED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цива</w:t>
      </w:r>
      <w:r w:rsidR="00BA0601" w:rsidRPr="0046110D">
        <w:rPr>
          <w:rFonts w:ascii="Verdana" w:hAnsi="Verdana" w:cstheme="minorHAnsi"/>
          <w:color w:val="000000" w:themeColor="text1"/>
          <w:sz w:val="20"/>
          <w:szCs w:val="20"/>
          <w:lang w:val="sr-Cyrl-RS"/>
        </w:rPr>
        <w:t>ња</w:t>
      </w:r>
    </w:p>
    <w:p w:rsidR="005440F2" w:rsidRPr="0046110D" w:rsidRDefault="005440F2" w:rsidP="00244B8D">
      <w:pPr>
        <w:pStyle w:val="NoSpacing"/>
        <w:jc w:val="both"/>
        <w:rPr>
          <w:rFonts w:ascii="Verdana" w:hAnsi="Verdana" w:cstheme="minorHAnsi"/>
          <w:color w:val="000000" w:themeColor="text1"/>
          <w:sz w:val="20"/>
          <w:szCs w:val="20"/>
          <w:lang w:val="sr-Cyrl-RS"/>
        </w:rPr>
      </w:pPr>
    </w:p>
    <w:tbl>
      <w:tblPr>
        <w:tblW w:w="11155" w:type="dxa"/>
        <w:jc w:val="center"/>
        <w:tblLook w:val="04A0" w:firstRow="1" w:lastRow="0" w:firstColumn="1" w:lastColumn="0" w:noHBand="0" w:noVBand="1"/>
      </w:tblPr>
      <w:tblGrid>
        <w:gridCol w:w="836"/>
        <w:gridCol w:w="1526"/>
        <w:gridCol w:w="1428"/>
        <w:gridCol w:w="7365"/>
      </w:tblGrid>
      <w:tr w:rsidR="00906B5C" w:rsidRPr="0046110D" w:rsidTr="00906B5C">
        <w:trPr>
          <w:trHeight w:val="30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ИД пријаве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Разлог одбијања</w:t>
            </w:r>
          </w:p>
        </w:tc>
      </w:tr>
      <w:tr w:rsidR="00906B5C" w:rsidRPr="0046110D" w:rsidTr="00906B5C">
        <w:trPr>
          <w:trHeight w:val="6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ПЧ24153827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подносилац пријаве није уписан у Регистар пољопривредних газдинстава</w:t>
            </w:r>
          </w:p>
        </w:tc>
      </w:tr>
      <w:tr w:rsidR="00906B5C" w:rsidRPr="0046110D" w:rsidTr="00906B5C">
        <w:trPr>
          <w:trHeight w:val="600"/>
          <w:jc w:val="center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ПЧ24151304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Бока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B5C" w:rsidRPr="0046110D" w:rsidRDefault="00906B5C" w:rsidP="002C216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46110D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пријава попуњена супротно упутству о начину подношења пријаве</w:t>
            </w:r>
          </w:p>
        </w:tc>
      </w:tr>
    </w:tbl>
    <w:p w:rsidR="006C65E4" w:rsidRPr="0046110D" w:rsidRDefault="006C65E4" w:rsidP="00BA0601">
      <w:pPr>
        <w:tabs>
          <w:tab w:val="left" w:pos="833"/>
          <w:tab w:val="left" w:pos="834"/>
        </w:tabs>
        <w:spacing w:after="160" w:line="259" w:lineRule="auto"/>
        <w:jc w:val="both"/>
        <w:outlineLvl w:val="0"/>
        <w:rPr>
          <w:rFonts w:ascii="Verdana" w:hAnsi="Verdana" w:cstheme="minorHAnsi"/>
          <w:color w:val="000000" w:themeColor="text1"/>
          <w:sz w:val="20"/>
          <w:szCs w:val="20"/>
          <w:u w:color="000000"/>
          <w:lang w:val="sr-Cyrl-RS"/>
        </w:rPr>
        <w:sectPr w:rsidR="006C65E4" w:rsidRPr="0046110D" w:rsidSect="00175D5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161CE3" w:rsidRPr="0046110D" w:rsidRDefault="004F7368" w:rsidP="00BA060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20"/>
          <w:szCs w:val="20"/>
          <w:lang w:val="sr-Cyrl-CS"/>
        </w:rPr>
      </w:pPr>
      <w:r w:rsidRPr="0046110D">
        <w:rPr>
          <w:rFonts w:ascii="Verdana" w:hAnsi="Verdana" w:cstheme="minorHAnsi"/>
          <w:sz w:val="20"/>
          <w:szCs w:val="20"/>
          <w:lang w:val="sr-Cyrl-CS"/>
        </w:rPr>
        <w:lastRenderedPageBreak/>
        <w:t>С обзиром да је П</w:t>
      </w:r>
      <w:r w:rsidR="00161CE3" w:rsidRPr="0046110D">
        <w:rPr>
          <w:rFonts w:ascii="Verdana" w:hAnsi="Verdana" w:cstheme="minorHAnsi"/>
          <w:sz w:val="20"/>
          <w:szCs w:val="20"/>
          <w:lang w:val="sr-Cyrl-CS"/>
        </w:rPr>
        <w:t xml:space="preserve">редлог </w:t>
      </w:r>
      <w:r w:rsidRPr="0046110D">
        <w:rPr>
          <w:rFonts w:ascii="Verdana" w:hAnsi="Verdana" w:cstheme="minorHAnsi"/>
          <w:sz w:val="20"/>
          <w:szCs w:val="20"/>
          <w:lang w:val="sr-Cyrl-RS"/>
        </w:rPr>
        <w:t>одлуке</w:t>
      </w:r>
      <w:r w:rsidR="00BA0601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24657A" w:rsidRPr="0046110D">
        <w:rPr>
          <w:rFonts w:ascii="Verdana" w:hAnsi="Verdana" w:cstheme="minorHAnsi"/>
          <w:sz w:val="20"/>
          <w:szCs w:val="20"/>
          <w:lang w:val="sr-Latn-RS"/>
        </w:rPr>
        <w:t xml:space="preserve">o </w:t>
      </w:r>
      <w:r w:rsidR="0024657A" w:rsidRPr="0046110D">
        <w:rPr>
          <w:rFonts w:ascii="Verdana" w:hAnsi="Verdana" w:cstheme="minorHAnsi"/>
          <w:sz w:val="20"/>
          <w:szCs w:val="20"/>
          <w:lang w:val="sr-Cyrl-CS"/>
        </w:rPr>
        <w:t xml:space="preserve">распоређивању средстава по </w:t>
      </w:r>
      <w:r w:rsidR="0024657A" w:rsidRPr="0046110D">
        <w:rPr>
          <w:rFonts w:ascii="Verdana" w:eastAsia="Times New Roman" w:hAnsi="Verdana" w:cstheme="minorHAnsi"/>
          <w:sz w:val="20"/>
          <w:szCs w:val="20"/>
          <w:lang w:val="sr-Cyrl-RS"/>
        </w:rPr>
        <w:t>Конкурсу</w:t>
      </w:r>
      <w:r w:rsidR="0024657A" w:rsidRPr="005B51D6">
        <w:rPr>
          <w:rFonts w:ascii="Verdana" w:hAnsi="Verdana" w:cstheme="minorHAnsi"/>
          <w:sz w:val="20"/>
          <w:szCs w:val="20"/>
          <w:lang w:val="sr-Cyrl-RS"/>
        </w:rPr>
        <w:t xml:space="preserve"> за доделу средстава за суфинансирање инвестиција </w:t>
      </w:r>
      <w:r w:rsidR="0024657A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24657A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161CE3" w:rsidRPr="0046110D">
        <w:rPr>
          <w:rFonts w:ascii="Verdana" w:hAnsi="Verdana" w:cstheme="minorHAnsi"/>
          <w:sz w:val="20"/>
          <w:szCs w:val="20"/>
          <w:lang w:val="sr-Cyrl-CS"/>
        </w:rPr>
        <w:t xml:space="preserve">у складу са </w:t>
      </w:r>
      <w:r w:rsidR="0024657A" w:rsidRPr="0046110D">
        <w:rPr>
          <w:rFonts w:ascii="Verdana" w:eastAsia="Times New Roman" w:hAnsi="Verdana" w:cstheme="minorHAnsi"/>
          <w:sz w:val="20"/>
          <w:szCs w:val="20"/>
          <w:lang w:val="sr-Cyrl-RS"/>
        </w:rPr>
        <w:t>Правилника</w:t>
      </w:r>
      <w:r w:rsidR="0024657A" w:rsidRPr="005B51D6">
        <w:rPr>
          <w:rFonts w:ascii="Verdana" w:hAnsi="Verdana" w:cstheme="minorHAnsi"/>
          <w:sz w:val="20"/>
          <w:szCs w:val="20"/>
          <w:lang w:val="sr-Cyrl-RS"/>
        </w:rPr>
        <w:t xml:space="preserve"> о додели средстава за суфинансирање инвестиција </w:t>
      </w:r>
      <w:r w:rsidR="0024657A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 (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>„Службени лист АПВ“, број: 20/2024</w:t>
      </w:r>
      <w:r w:rsidR="0046110D">
        <w:rPr>
          <w:rFonts w:ascii="Verdana" w:hAnsi="Verdana" w:cstheme="minorHAnsi"/>
          <w:sz w:val="20"/>
          <w:szCs w:val="20"/>
          <w:lang w:val="sr-Cyrl-RS"/>
        </w:rPr>
        <w:t>)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 xml:space="preserve">  </w:t>
      </w:r>
      <w:r w:rsidR="0024657A" w:rsidRPr="0046110D">
        <w:rPr>
          <w:rFonts w:ascii="Verdana" w:hAnsi="Verdana" w:cstheme="minorHAnsi"/>
          <w:sz w:val="20"/>
          <w:szCs w:val="20"/>
          <w:lang w:val="sr-Cyrl-RS"/>
        </w:rPr>
        <w:t xml:space="preserve"> </w:t>
      </w:r>
      <w:r w:rsidR="00161CE3" w:rsidRPr="0046110D">
        <w:rPr>
          <w:rFonts w:ascii="Verdana" w:hAnsi="Verdana" w:cstheme="minorHAnsi"/>
          <w:sz w:val="20"/>
          <w:szCs w:val="20"/>
          <w:lang w:val="sr-Cyrl-CS"/>
        </w:rPr>
        <w:t xml:space="preserve">и </w:t>
      </w:r>
      <w:r w:rsidR="00161CE3" w:rsidRPr="0046110D">
        <w:rPr>
          <w:rFonts w:ascii="Verdana" w:hAnsi="Verdana" w:cstheme="minorHAnsi"/>
          <w:sz w:val="20"/>
          <w:szCs w:val="20"/>
          <w:lang w:val="sr-Cyrl-RS"/>
        </w:rPr>
        <w:t xml:space="preserve">Конкурсом </w:t>
      </w:r>
      <w:r w:rsidR="0024657A" w:rsidRPr="005B51D6">
        <w:rPr>
          <w:rFonts w:ascii="Verdana" w:hAnsi="Verdana" w:cstheme="minorHAnsi"/>
          <w:sz w:val="20"/>
          <w:szCs w:val="20"/>
          <w:lang w:val="sr-Cyrl-RS"/>
        </w:rPr>
        <w:t xml:space="preserve">за доделу средстава за суфинансирање инвестиција </w:t>
      </w:r>
      <w:r w:rsidR="0024657A" w:rsidRPr="0046110D">
        <w:rPr>
          <w:rFonts w:ascii="Verdana" w:hAnsi="Verdana" w:cstheme="minorHAnsi"/>
          <w:bCs/>
          <w:sz w:val="20"/>
          <w:szCs w:val="20"/>
          <w:lang w:val="sr-Cyrl-RS"/>
        </w:rPr>
        <w:t>у економске активности у циљу подизања конкурентности у смислу додавања вредности кроз прераду пчелињих производа на газдинствима у АП Војводини у 2024. години</w:t>
      </w:r>
      <w:r w:rsidR="0046110D">
        <w:rPr>
          <w:rFonts w:ascii="Verdana" w:hAnsi="Verdana" w:cstheme="minorHAnsi"/>
          <w:bCs/>
          <w:sz w:val="20"/>
          <w:szCs w:val="20"/>
          <w:lang w:val="sr-Cyrl-RS"/>
        </w:rPr>
        <w:t xml:space="preserve"> (</w:t>
      </w:r>
      <w:r w:rsidR="0046110D" w:rsidRPr="0046110D">
        <w:rPr>
          <w:rFonts w:ascii="Verdana" w:hAnsi="Verdana" w:cstheme="minorHAnsi"/>
          <w:sz w:val="20"/>
          <w:szCs w:val="20"/>
          <w:lang w:val="sr-Cyrl-RS"/>
        </w:rPr>
        <w:t>„Службени лист АПВ“, број: 20/2024</w:t>
      </w:r>
      <w:r w:rsidR="0046110D">
        <w:rPr>
          <w:rFonts w:ascii="Verdana" w:hAnsi="Verdana" w:cstheme="minorHAnsi"/>
          <w:sz w:val="20"/>
          <w:szCs w:val="20"/>
          <w:lang w:val="sr-Cyrl-RS"/>
        </w:rPr>
        <w:t>)</w:t>
      </w:r>
      <w:r w:rsidR="00161CE3" w:rsidRPr="0046110D">
        <w:rPr>
          <w:rFonts w:ascii="Verdana" w:hAnsi="Verdana" w:cstheme="minorHAnsi"/>
          <w:sz w:val="20"/>
          <w:szCs w:val="20"/>
          <w:lang w:val="sr-Cyrl-CS"/>
        </w:rPr>
        <w:t>, на основу предлога Комисије, донета је одлука и опредељена су средства као у диспозитиву.</w:t>
      </w:r>
    </w:p>
    <w:p w:rsidR="00161CE3" w:rsidRPr="0046110D" w:rsidRDefault="00161CE3" w:rsidP="00161CE3">
      <w:pPr>
        <w:pStyle w:val="memo"/>
        <w:ind w:left="709"/>
        <w:jc w:val="center"/>
        <w:rPr>
          <w:rFonts w:cstheme="minorHAnsi"/>
          <w:sz w:val="20"/>
          <w:szCs w:val="20"/>
          <w:lang w:val="sr-Cyrl-CS"/>
        </w:rPr>
      </w:pPr>
    </w:p>
    <w:p w:rsidR="00161CE3" w:rsidRPr="0046110D" w:rsidRDefault="00161CE3" w:rsidP="00161CE3">
      <w:pPr>
        <w:jc w:val="both"/>
        <w:rPr>
          <w:rFonts w:ascii="Verdana" w:hAnsi="Verdana" w:cstheme="minorHAnsi"/>
          <w:b/>
          <w:sz w:val="20"/>
          <w:szCs w:val="20"/>
          <w:lang w:val="sr-Cyrl-RS"/>
        </w:rPr>
      </w:pPr>
    </w:p>
    <w:p w:rsidR="00161CE3" w:rsidRPr="0046110D" w:rsidRDefault="00161CE3" w:rsidP="00161CE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hAnsi="Verdana" w:cstheme="minorHAnsi"/>
          <w:b/>
          <w:sz w:val="20"/>
          <w:szCs w:val="20"/>
          <w:lang w:val="sr-Cyrl-CS"/>
        </w:rPr>
      </w:pPr>
    </w:p>
    <w:tbl>
      <w:tblPr>
        <w:tblW w:w="0" w:type="auto"/>
        <w:tblInd w:w="1082" w:type="dxa"/>
        <w:tblLook w:val="04A0" w:firstRow="1" w:lastRow="0" w:firstColumn="1" w:lastColumn="0" w:noHBand="0" w:noVBand="1"/>
      </w:tblPr>
      <w:tblGrid>
        <w:gridCol w:w="3986"/>
        <w:gridCol w:w="4292"/>
      </w:tblGrid>
      <w:tr w:rsidR="00161CE3" w:rsidRPr="0046110D" w:rsidTr="008A37BF">
        <w:tc>
          <w:tcPr>
            <w:tcW w:w="4811" w:type="dxa"/>
            <w:shd w:val="clear" w:color="auto" w:fill="auto"/>
          </w:tcPr>
          <w:p w:rsidR="00161CE3" w:rsidRPr="0046110D" w:rsidRDefault="00161CE3" w:rsidP="008A37BF">
            <w:pPr>
              <w:jc w:val="both"/>
              <w:rPr>
                <w:rFonts w:ascii="Verdana" w:hAnsi="Verdana"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161CE3" w:rsidRPr="0046110D" w:rsidRDefault="00161CE3" w:rsidP="008A37BF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sr-Cyrl-RS"/>
              </w:rPr>
            </w:pPr>
            <w:r w:rsidRPr="0046110D">
              <w:rPr>
                <w:rFonts w:ascii="Verdana" w:hAnsi="Verdana" w:cstheme="minorHAnsi"/>
                <w:b/>
                <w:sz w:val="20"/>
                <w:szCs w:val="20"/>
                <w:lang w:val="sr-Cyrl-RS"/>
              </w:rPr>
              <w:t>ПОКРАЈИНСКИ СЕКРЕТАР</w:t>
            </w:r>
          </w:p>
        </w:tc>
      </w:tr>
      <w:tr w:rsidR="00161CE3" w:rsidRPr="0046110D" w:rsidTr="008A37BF">
        <w:tc>
          <w:tcPr>
            <w:tcW w:w="4811" w:type="dxa"/>
            <w:shd w:val="clear" w:color="auto" w:fill="auto"/>
          </w:tcPr>
          <w:p w:rsidR="00161CE3" w:rsidRPr="0046110D" w:rsidRDefault="00161CE3" w:rsidP="008A37BF">
            <w:pPr>
              <w:jc w:val="both"/>
              <w:rPr>
                <w:rFonts w:ascii="Verdana" w:hAnsi="Verdana"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811" w:type="dxa"/>
            <w:shd w:val="clear" w:color="auto" w:fill="auto"/>
          </w:tcPr>
          <w:p w:rsidR="00161CE3" w:rsidRPr="0046110D" w:rsidRDefault="00161CE3" w:rsidP="008A37BF">
            <w:pPr>
              <w:jc w:val="center"/>
              <w:rPr>
                <w:rFonts w:ascii="Verdana" w:hAnsi="Verdana" w:cstheme="minorHAnsi"/>
                <w:b/>
                <w:sz w:val="20"/>
                <w:szCs w:val="20"/>
                <w:lang w:val="sr-Cyrl-RS"/>
              </w:rPr>
            </w:pPr>
            <w:r w:rsidRPr="0046110D">
              <w:rPr>
                <w:rFonts w:ascii="Verdana" w:hAnsi="Verdana" w:cstheme="minorHAnsi"/>
                <w:b/>
                <w:sz w:val="20"/>
                <w:szCs w:val="20"/>
                <w:lang w:val="sr-Cyrl-RS"/>
              </w:rPr>
              <w:t>Владимир Галић</w:t>
            </w:r>
          </w:p>
        </w:tc>
      </w:tr>
    </w:tbl>
    <w:p w:rsidR="00161CE3" w:rsidRPr="0046110D" w:rsidRDefault="00161CE3" w:rsidP="00161CE3">
      <w:pPr>
        <w:jc w:val="both"/>
        <w:rPr>
          <w:rFonts w:ascii="Verdana" w:hAnsi="Verdana" w:cstheme="minorHAnsi"/>
          <w:sz w:val="20"/>
          <w:szCs w:val="20"/>
          <w:lang w:val="sr-Cyrl-RS"/>
        </w:rPr>
      </w:pPr>
    </w:p>
    <w:p w:rsidR="00161CE3" w:rsidRPr="0046110D" w:rsidRDefault="00161CE3" w:rsidP="009C06E0">
      <w:pPr>
        <w:rPr>
          <w:rFonts w:ascii="Verdana" w:hAnsi="Verdana" w:cstheme="minorHAnsi"/>
          <w:sz w:val="20"/>
          <w:szCs w:val="20"/>
          <w:lang w:val="sr-Cyrl-RS"/>
        </w:rPr>
      </w:pPr>
    </w:p>
    <w:sectPr w:rsidR="00161CE3" w:rsidRPr="0046110D" w:rsidSect="0017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909" w:rsidRDefault="00D16909" w:rsidP="00ED77B4">
      <w:pPr>
        <w:spacing w:after="0" w:line="240" w:lineRule="auto"/>
      </w:pPr>
      <w:r>
        <w:separator/>
      </w:r>
    </w:p>
  </w:endnote>
  <w:endnote w:type="continuationSeparator" w:id="0">
    <w:p w:rsidR="00D16909" w:rsidRDefault="00D16909" w:rsidP="00ED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909" w:rsidRDefault="00D16909" w:rsidP="00ED77B4">
      <w:pPr>
        <w:spacing w:after="0" w:line="240" w:lineRule="auto"/>
      </w:pPr>
      <w:r>
        <w:separator/>
      </w:r>
    </w:p>
  </w:footnote>
  <w:footnote w:type="continuationSeparator" w:id="0">
    <w:p w:rsidR="00D16909" w:rsidRDefault="00D16909" w:rsidP="00ED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bottomFromText="160" w:vertAnchor="text" w:horzAnchor="margin" w:tblpY="108"/>
      <w:tblW w:w="0" w:type="dxa"/>
      <w:tblLayout w:type="fixed"/>
      <w:tblLook w:val="04A0" w:firstRow="1" w:lastRow="0" w:firstColumn="1" w:lastColumn="0" w:noHBand="0" w:noVBand="1"/>
    </w:tblPr>
    <w:tblGrid>
      <w:gridCol w:w="2338"/>
      <w:gridCol w:w="3621"/>
      <w:gridCol w:w="3082"/>
    </w:tblGrid>
    <w:tr w:rsidR="0024657A" w:rsidRPr="00ED77B4" w:rsidTr="0014681F">
      <w:trPr>
        <w:trHeight w:val="2484"/>
      </w:trPr>
      <w:tc>
        <w:tcPr>
          <w:tcW w:w="2338" w:type="dxa"/>
          <w:hideMark/>
        </w:tcPr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ind w:left="-198" w:firstLine="108"/>
            <w:rPr>
              <w:rFonts w:ascii="Verdana" w:hAnsi="Verdana" w:cs="Calibri"/>
              <w:color w:val="000000"/>
              <w:sz w:val="20"/>
              <w:szCs w:val="20"/>
            </w:rPr>
          </w:pPr>
          <w:r w:rsidRPr="00ED77B4">
            <w:rPr>
              <w:rFonts w:ascii="Verdana" w:hAnsi="Verdana" w:cs="Calibri"/>
              <w:noProof/>
              <w:color w:val="000000"/>
              <w:sz w:val="20"/>
              <w:szCs w:val="20"/>
              <w:lang w:val="sr-Latn-RS" w:eastAsia="sr-Latn-RS"/>
            </w:rPr>
            <w:drawing>
              <wp:inline distT="0" distB="0" distL="0" distR="0" wp14:anchorId="5F1E3995" wp14:editId="2593F747">
                <wp:extent cx="1485900" cy="962025"/>
                <wp:effectExtent l="0" t="0" r="0" b="952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3" w:type="dxa"/>
          <w:gridSpan w:val="2"/>
        </w:tcPr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</w:p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</w:p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  <w:lang w:val="ru-RU"/>
            </w:rPr>
            <w:t>Република Србија</w:t>
          </w:r>
        </w:p>
        <w:p w:rsidR="0024657A" w:rsidRPr="00ED77B4" w:rsidRDefault="0024657A" w:rsidP="00ED77B4">
          <w:pPr>
            <w:widowControl w:val="0"/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  <w:lang w:val="ru-RU"/>
            </w:rPr>
            <w:t>Аутономна покрајина Војводина</w:t>
          </w:r>
        </w:p>
        <w:p w:rsidR="0024657A" w:rsidRPr="00ED77B4" w:rsidRDefault="0024657A" w:rsidP="00ED77B4">
          <w:pPr>
            <w:widowControl w:val="0"/>
            <w:autoSpaceDE w:val="0"/>
            <w:autoSpaceDN w:val="0"/>
            <w:spacing w:after="0" w:line="240" w:lineRule="auto"/>
            <w:rPr>
              <w:rFonts w:ascii="Verdana" w:hAnsi="Verdana" w:cs="Calibri"/>
              <w:b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b/>
              <w:color w:val="000000"/>
              <w:sz w:val="20"/>
              <w:szCs w:val="20"/>
              <w:lang w:val="ru-RU"/>
            </w:rPr>
            <w:t>Покрајински секретаријат за</w:t>
          </w:r>
        </w:p>
        <w:p w:rsidR="0024657A" w:rsidRPr="00ED77B4" w:rsidRDefault="0024657A" w:rsidP="00ED77B4">
          <w:pPr>
            <w:widowControl w:val="0"/>
            <w:autoSpaceDE w:val="0"/>
            <w:autoSpaceDN w:val="0"/>
            <w:spacing w:after="0" w:line="240" w:lineRule="auto"/>
            <w:rPr>
              <w:rFonts w:ascii="Verdana" w:hAnsi="Verdana" w:cs="Calibri"/>
              <w:b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b/>
              <w:color w:val="000000"/>
              <w:sz w:val="20"/>
              <w:szCs w:val="20"/>
              <w:lang w:val="ru-RU"/>
            </w:rPr>
            <w:t>пољопривреду, водопривреду и шумарство</w:t>
          </w:r>
        </w:p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</w:p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</w:p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  <w:lang w:val="ru-RU"/>
            </w:rPr>
            <w:t>Булевар Михајла Пупина 16, 21000 Нови Сад</w:t>
          </w:r>
        </w:p>
        <w:p w:rsidR="0024657A" w:rsidRPr="00ED77B4" w:rsidRDefault="0024657A" w:rsidP="00ED77B4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</w:rPr>
            <w:t xml:space="preserve">Т: +381 21 487 44 11; 456 721 F: +381 21 456 040  </w:t>
          </w:r>
        </w:p>
        <w:p w:rsidR="0024657A" w:rsidRPr="00ED77B4" w:rsidRDefault="0024657A" w:rsidP="00ED77B4">
          <w:pPr>
            <w:widowControl w:val="0"/>
            <w:tabs>
              <w:tab w:val="center" w:pos="4680"/>
              <w:tab w:val="right" w:pos="9360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  <w:r w:rsidRPr="00ED77B4">
            <w:rPr>
              <w:rFonts w:ascii="Verdana" w:hAnsi="Verdana" w:cs="Calibri"/>
              <w:color w:val="000000"/>
              <w:sz w:val="20"/>
              <w:szCs w:val="20"/>
            </w:rPr>
            <w:t>psp@vojvodina.gov.rs</w:t>
          </w:r>
        </w:p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ru-RU"/>
            </w:rPr>
          </w:pPr>
          <w:r w:rsidRPr="00ED77B4">
            <w:rPr>
              <w:rFonts w:ascii="Verdana" w:hAnsi="Verdana" w:cs="Calibri"/>
              <w:color w:val="FF0000"/>
              <w:sz w:val="20"/>
              <w:szCs w:val="20"/>
              <w:lang w:val="ru-RU"/>
            </w:rPr>
            <w:br/>
          </w:r>
        </w:p>
      </w:tc>
    </w:tr>
    <w:tr w:rsidR="0024657A" w:rsidRPr="00ED77B4" w:rsidTr="0014681F">
      <w:trPr>
        <w:trHeight w:val="287"/>
      </w:trPr>
      <w:tc>
        <w:tcPr>
          <w:tcW w:w="5959" w:type="dxa"/>
          <w:gridSpan w:val="2"/>
          <w:hideMark/>
        </w:tcPr>
        <w:tbl>
          <w:tblPr>
            <w:tblW w:w="0" w:type="dxa"/>
            <w:tblLayout w:type="fixed"/>
            <w:tblLook w:val="04A0" w:firstRow="1" w:lastRow="0" w:firstColumn="1" w:lastColumn="0" w:noHBand="0" w:noVBand="1"/>
          </w:tblPr>
          <w:tblGrid>
            <w:gridCol w:w="6806"/>
            <w:gridCol w:w="3520"/>
          </w:tblGrid>
          <w:tr w:rsidR="0024657A" w:rsidRPr="00ED77B4" w:rsidTr="0014681F">
            <w:trPr>
              <w:trHeight w:val="305"/>
            </w:trPr>
            <w:tc>
              <w:tcPr>
                <w:tcW w:w="6806" w:type="dxa"/>
              </w:tcPr>
              <w:p w:rsidR="0024657A" w:rsidRPr="00ED77B4" w:rsidRDefault="0024657A" w:rsidP="00ED77B4">
                <w:pPr>
                  <w:framePr w:hSpace="180" w:wrap="around" w:vAnchor="text" w:hAnchor="margin" w:y="108"/>
                  <w:widowControl w:val="0"/>
                  <w:tabs>
                    <w:tab w:val="left" w:pos="2504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eastAsia="Times New Roman" w:hAnsi="Verdana" w:cstheme="minorHAnsi"/>
                    <w:sz w:val="20"/>
                    <w:szCs w:val="20"/>
                    <w:lang w:val="sr-Cyrl-RS" w:eastAsia="en-GB"/>
                  </w:rPr>
                </w:pP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  <w:t xml:space="preserve">БРОЈ: </w:t>
                </w: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 xml:space="preserve"> 000873402 2024 09419 001 000 000 001</w:t>
                </w:r>
              </w:p>
              <w:p w:rsidR="0024657A" w:rsidRPr="00ED77B4" w:rsidRDefault="0024657A" w:rsidP="00ED77B4">
                <w:pPr>
                  <w:framePr w:hSpace="180" w:wrap="around" w:vAnchor="text" w:hAnchor="margin" w:y="108"/>
                  <w:widowControl w:val="0"/>
                  <w:tabs>
                    <w:tab w:val="center" w:pos="4703"/>
                    <w:tab w:val="right" w:pos="9406"/>
                  </w:tabs>
                  <w:autoSpaceDE w:val="0"/>
                  <w:autoSpaceDN w:val="0"/>
                  <w:spacing w:after="0" w:line="240" w:lineRule="auto"/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</w:pPr>
              </w:p>
            </w:tc>
            <w:tc>
              <w:tcPr>
                <w:tcW w:w="3520" w:type="dxa"/>
                <w:hideMark/>
              </w:tcPr>
              <w:p w:rsidR="0024657A" w:rsidRPr="00ED77B4" w:rsidRDefault="0024657A" w:rsidP="00ED77B4">
                <w:pPr>
                  <w:framePr w:hSpace="180" w:wrap="around" w:vAnchor="text" w:hAnchor="margin" w:y="108"/>
                  <w:widowControl w:val="0"/>
                  <w:tabs>
                    <w:tab w:val="center" w:pos="4703"/>
                    <w:tab w:val="right" w:pos="9406"/>
                  </w:tabs>
                  <w:autoSpaceDE w:val="0"/>
                  <w:autoSpaceDN w:val="0"/>
                  <w:spacing w:after="0" w:line="240" w:lineRule="auto"/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</w:pP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  <w:t xml:space="preserve">                          ДАТУМ:</w:t>
                </w: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 xml:space="preserve"> 06.03.2024. године</w:t>
                </w:r>
              </w:p>
            </w:tc>
          </w:tr>
        </w:tbl>
        <w:p w:rsidR="0024657A" w:rsidRPr="00ED77B4" w:rsidRDefault="0024657A" w:rsidP="00ED77B4">
          <w:pPr>
            <w:widowControl w:val="0"/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  <w:lang w:val="sr-Cyrl-RS"/>
            </w:rPr>
          </w:pPr>
        </w:p>
      </w:tc>
      <w:tc>
        <w:tcPr>
          <w:tcW w:w="3082" w:type="dxa"/>
          <w:hideMark/>
        </w:tcPr>
        <w:tbl>
          <w:tblPr>
            <w:tblW w:w="0" w:type="dxa"/>
            <w:tblLayout w:type="fixed"/>
            <w:tblLook w:val="04A0" w:firstRow="1" w:lastRow="0" w:firstColumn="1" w:lastColumn="0" w:noHBand="0" w:noVBand="1"/>
          </w:tblPr>
          <w:tblGrid>
            <w:gridCol w:w="6806"/>
            <w:gridCol w:w="3520"/>
          </w:tblGrid>
          <w:tr w:rsidR="0024657A" w:rsidRPr="00ED77B4" w:rsidTr="0014681F">
            <w:trPr>
              <w:trHeight w:val="305"/>
            </w:trPr>
            <w:tc>
              <w:tcPr>
                <w:tcW w:w="6806" w:type="dxa"/>
              </w:tcPr>
              <w:p w:rsidR="0024657A" w:rsidRPr="00ED77B4" w:rsidRDefault="0024657A" w:rsidP="00ED77B4">
                <w:pPr>
                  <w:framePr w:hSpace="180" w:wrap="around" w:vAnchor="text" w:hAnchor="margin" w:y="108"/>
                  <w:widowControl w:val="0"/>
                  <w:tabs>
                    <w:tab w:val="left" w:pos="2504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eastAsia="Times New Roman" w:hAnsi="Verdana" w:cstheme="minorHAnsi"/>
                    <w:sz w:val="20"/>
                    <w:szCs w:val="20"/>
                    <w:lang w:val="sr-Cyrl-RS" w:eastAsia="en-GB"/>
                  </w:rPr>
                </w:pPr>
                <w:r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>Датум: 07</w:t>
                </w: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>.06.2024. године</w:t>
                </w:r>
              </w:p>
              <w:p w:rsidR="0024657A" w:rsidRPr="00ED77B4" w:rsidRDefault="0024657A" w:rsidP="00ED77B4">
                <w:pPr>
                  <w:framePr w:hSpace="180" w:wrap="around" w:vAnchor="text" w:hAnchor="margin" w:y="108"/>
                  <w:widowControl w:val="0"/>
                  <w:tabs>
                    <w:tab w:val="center" w:pos="4703"/>
                    <w:tab w:val="right" w:pos="9406"/>
                  </w:tabs>
                  <w:autoSpaceDE w:val="0"/>
                  <w:autoSpaceDN w:val="0"/>
                  <w:spacing w:after="0" w:line="240" w:lineRule="auto"/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</w:pPr>
              </w:p>
            </w:tc>
            <w:tc>
              <w:tcPr>
                <w:tcW w:w="3520" w:type="dxa"/>
                <w:hideMark/>
              </w:tcPr>
              <w:p w:rsidR="0024657A" w:rsidRPr="00ED77B4" w:rsidRDefault="0024657A" w:rsidP="00ED77B4">
                <w:pPr>
                  <w:framePr w:hSpace="180" w:wrap="around" w:vAnchor="text" w:hAnchor="margin" w:y="108"/>
                  <w:widowControl w:val="0"/>
                  <w:tabs>
                    <w:tab w:val="center" w:pos="4703"/>
                    <w:tab w:val="right" w:pos="9406"/>
                  </w:tabs>
                  <w:autoSpaceDE w:val="0"/>
                  <w:autoSpaceDN w:val="0"/>
                  <w:spacing w:after="0" w:line="240" w:lineRule="auto"/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</w:pP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Latn-RS"/>
                  </w:rPr>
                  <w:t xml:space="preserve">                          ДАТУМ:</w:t>
                </w:r>
                <w:r w:rsidRPr="00ED77B4">
                  <w:rPr>
                    <w:rFonts w:ascii="Verdana" w:hAnsi="Verdana" w:cstheme="minorHAnsi"/>
                    <w:color w:val="000000"/>
                    <w:sz w:val="20"/>
                    <w:szCs w:val="20"/>
                    <w:lang w:val="sr-Cyrl-RS"/>
                  </w:rPr>
                  <w:t xml:space="preserve"> 06.03.2024. године</w:t>
                </w:r>
              </w:p>
            </w:tc>
          </w:tr>
        </w:tbl>
        <w:p w:rsidR="0024657A" w:rsidRPr="00ED77B4" w:rsidRDefault="0024657A" w:rsidP="00ED77B4">
          <w:pPr>
            <w:widowControl w:val="0"/>
            <w:tabs>
              <w:tab w:val="center" w:pos="4703"/>
              <w:tab w:val="right" w:pos="9406"/>
            </w:tabs>
            <w:autoSpaceDE w:val="0"/>
            <w:autoSpaceDN w:val="0"/>
            <w:spacing w:after="0" w:line="240" w:lineRule="auto"/>
            <w:rPr>
              <w:rFonts w:ascii="Verdana" w:hAnsi="Verdana" w:cs="Calibri"/>
              <w:color w:val="000000"/>
              <w:sz w:val="20"/>
              <w:szCs w:val="20"/>
            </w:rPr>
          </w:pPr>
        </w:p>
      </w:tc>
    </w:tr>
  </w:tbl>
  <w:p w:rsidR="0024657A" w:rsidRDefault="00246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4C48"/>
    <w:multiLevelType w:val="hybridMultilevel"/>
    <w:tmpl w:val="49746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F3BF2"/>
    <w:multiLevelType w:val="hybridMultilevel"/>
    <w:tmpl w:val="0B589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4D1"/>
    <w:multiLevelType w:val="hybridMultilevel"/>
    <w:tmpl w:val="4F2824B8"/>
    <w:lvl w:ilvl="0" w:tplc="5C988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60348F"/>
    <w:multiLevelType w:val="hybridMultilevel"/>
    <w:tmpl w:val="0C0EE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175FF"/>
    <w:multiLevelType w:val="multilevel"/>
    <w:tmpl w:val="1A0804A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eastAsia="Times New Roman" w:hAnsi="Calibri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eastAsia="Times New Roman" w:hAnsi="Calibri" w:hint="default"/>
      </w:rPr>
    </w:lvl>
  </w:abstractNum>
  <w:abstractNum w:abstractNumId="5">
    <w:nsid w:val="5AA652AF"/>
    <w:multiLevelType w:val="hybridMultilevel"/>
    <w:tmpl w:val="88A6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0627B"/>
    <w:multiLevelType w:val="hybridMultilevel"/>
    <w:tmpl w:val="EC9E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705E1"/>
    <w:multiLevelType w:val="hybridMultilevel"/>
    <w:tmpl w:val="C71C1E32"/>
    <w:lvl w:ilvl="0" w:tplc="46E2CF32">
      <w:start w:val="23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6810B8"/>
    <w:multiLevelType w:val="hybridMultilevel"/>
    <w:tmpl w:val="607E4658"/>
    <w:lvl w:ilvl="0" w:tplc="16A0489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032229"/>
    <w:multiLevelType w:val="hybridMultilevel"/>
    <w:tmpl w:val="949ED8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441BD"/>
    <w:multiLevelType w:val="multilevel"/>
    <w:tmpl w:val="64BE2DFA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cs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inorHAnsi" w:hAnsiTheme="minorHAnsi" w:cs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HAnsi" w:hint="default"/>
        <w:color w:val="auto"/>
      </w:rPr>
    </w:lvl>
  </w:abstractNum>
  <w:abstractNum w:abstractNumId="11">
    <w:nsid w:val="67BF5883"/>
    <w:multiLevelType w:val="hybridMultilevel"/>
    <w:tmpl w:val="B8BA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135CF"/>
    <w:multiLevelType w:val="hybridMultilevel"/>
    <w:tmpl w:val="FB048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828D7"/>
    <w:multiLevelType w:val="hybridMultilevel"/>
    <w:tmpl w:val="E8E05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8469D"/>
    <w:multiLevelType w:val="hybridMultilevel"/>
    <w:tmpl w:val="F3709556"/>
    <w:lvl w:ilvl="0" w:tplc="0B200C7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8B3CD7"/>
    <w:multiLevelType w:val="hybridMultilevel"/>
    <w:tmpl w:val="7F78B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777E9"/>
    <w:multiLevelType w:val="multilevel"/>
    <w:tmpl w:val="D2580B8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C615E5"/>
    <w:multiLevelType w:val="hybridMultilevel"/>
    <w:tmpl w:val="2230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4"/>
  </w:num>
  <w:num w:numId="12">
    <w:abstractNumId w:val="9"/>
  </w:num>
  <w:num w:numId="13">
    <w:abstractNumId w:val="4"/>
  </w:num>
  <w:num w:numId="14">
    <w:abstractNumId w:val="16"/>
  </w:num>
  <w:num w:numId="15">
    <w:abstractNumId w:val="10"/>
  </w:num>
  <w:num w:numId="16">
    <w:abstractNumId w:val="5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7D"/>
    <w:rsid w:val="000000C8"/>
    <w:rsid w:val="0000173F"/>
    <w:rsid w:val="000046EC"/>
    <w:rsid w:val="000046ED"/>
    <w:rsid w:val="00023F85"/>
    <w:rsid w:val="00036334"/>
    <w:rsid w:val="00040179"/>
    <w:rsid w:val="00043C40"/>
    <w:rsid w:val="00051A37"/>
    <w:rsid w:val="00056676"/>
    <w:rsid w:val="000575CE"/>
    <w:rsid w:val="00092668"/>
    <w:rsid w:val="00096441"/>
    <w:rsid w:val="000B3329"/>
    <w:rsid w:val="000B3623"/>
    <w:rsid w:val="000B464A"/>
    <w:rsid w:val="000B6419"/>
    <w:rsid w:val="000C3E7E"/>
    <w:rsid w:val="000C798D"/>
    <w:rsid w:val="000E22E5"/>
    <w:rsid w:val="000E458F"/>
    <w:rsid w:val="000E71F6"/>
    <w:rsid w:val="000F4346"/>
    <w:rsid w:val="000F6683"/>
    <w:rsid w:val="000F6B73"/>
    <w:rsid w:val="001028BC"/>
    <w:rsid w:val="001073BE"/>
    <w:rsid w:val="00112F3B"/>
    <w:rsid w:val="00132DC0"/>
    <w:rsid w:val="001434E8"/>
    <w:rsid w:val="0014549C"/>
    <w:rsid w:val="0014681F"/>
    <w:rsid w:val="00152C3C"/>
    <w:rsid w:val="00161CE3"/>
    <w:rsid w:val="0016570F"/>
    <w:rsid w:val="00175D50"/>
    <w:rsid w:val="001A4E0D"/>
    <w:rsid w:val="001B3E01"/>
    <w:rsid w:val="001B53DB"/>
    <w:rsid w:val="001B7938"/>
    <w:rsid w:val="001D30FA"/>
    <w:rsid w:val="001E0FE3"/>
    <w:rsid w:val="001F1722"/>
    <w:rsid w:val="001F69B7"/>
    <w:rsid w:val="002021EC"/>
    <w:rsid w:val="00217BFC"/>
    <w:rsid w:val="00221A8E"/>
    <w:rsid w:val="002270B9"/>
    <w:rsid w:val="00231E2C"/>
    <w:rsid w:val="00232A3A"/>
    <w:rsid w:val="00235F83"/>
    <w:rsid w:val="00243190"/>
    <w:rsid w:val="00244B8D"/>
    <w:rsid w:val="00245A50"/>
    <w:rsid w:val="0024657A"/>
    <w:rsid w:val="002565F2"/>
    <w:rsid w:val="002567BF"/>
    <w:rsid w:val="00256E9F"/>
    <w:rsid w:val="002613C2"/>
    <w:rsid w:val="0026294A"/>
    <w:rsid w:val="00273059"/>
    <w:rsid w:val="0027369D"/>
    <w:rsid w:val="00283169"/>
    <w:rsid w:val="0028709F"/>
    <w:rsid w:val="00292C74"/>
    <w:rsid w:val="0029395D"/>
    <w:rsid w:val="002A0EAC"/>
    <w:rsid w:val="002B789E"/>
    <w:rsid w:val="002C2162"/>
    <w:rsid w:val="002C3EE7"/>
    <w:rsid w:val="002C72FB"/>
    <w:rsid w:val="002C7979"/>
    <w:rsid w:val="002D60D3"/>
    <w:rsid w:val="002E1215"/>
    <w:rsid w:val="002E3CC0"/>
    <w:rsid w:val="002F1C99"/>
    <w:rsid w:val="002F2272"/>
    <w:rsid w:val="002F3987"/>
    <w:rsid w:val="003101D1"/>
    <w:rsid w:val="00310362"/>
    <w:rsid w:val="00327558"/>
    <w:rsid w:val="00327B0F"/>
    <w:rsid w:val="00334A41"/>
    <w:rsid w:val="00340A20"/>
    <w:rsid w:val="00356F7E"/>
    <w:rsid w:val="00373DE2"/>
    <w:rsid w:val="00375406"/>
    <w:rsid w:val="00390B96"/>
    <w:rsid w:val="003A5668"/>
    <w:rsid w:val="003B000C"/>
    <w:rsid w:val="003B67ED"/>
    <w:rsid w:val="003C0CDD"/>
    <w:rsid w:val="003C3896"/>
    <w:rsid w:val="003E17AD"/>
    <w:rsid w:val="003E1DC9"/>
    <w:rsid w:val="003E4306"/>
    <w:rsid w:val="003E7D4A"/>
    <w:rsid w:val="003F26AA"/>
    <w:rsid w:val="003F50EC"/>
    <w:rsid w:val="003F5625"/>
    <w:rsid w:val="003F6256"/>
    <w:rsid w:val="00403654"/>
    <w:rsid w:val="00404038"/>
    <w:rsid w:val="00405440"/>
    <w:rsid w:val="00405D0E"/>
    <w:rsid w:val="004165E8"/>
    <w:rsid w:val="00433012"/>
    <w:rsid w:val="004334A0"/>
    <w:rsid w:val="004339E9"/>
    <w:rsid w:val="004468B2"/>
    <w:rsid w:val="0046110D"/>
    <w:rsid w:val="00471317"/>
    <w:rsid w:val="00477E8D"/>
    <w:rsid w:val="00482372"/>
    <w:rsid w:val="00487782"/>
    <w:rsid w:val="00487E4E"/>
    <w:rsid w:val="00491A6F"/>
    <w:rsid w:val="00494DA5"/>
    <w:rsid w:val="0049779B"/>
    <w:rsid w:val="004A30DB"/>
    <w:rsid w:val="004A5A36"/>
    <w:rsid w:val="004B4BD4"/>
    <w:rsid w:val="004B4F64"/>
    <w:rsid w:val="004C03C0"/>
    <w:rsid w:val="004D0BA4"/>
    <w:rsid w:val="004D117D"/>
    <w:rsid w:val="004F6FE1"/>
    <w:rsid w:val="004F7368"/>
    <w:rsid w:val="0050771F"/>
    <w:rsid w:val="005127C6"/>
    <w:rsid w:val="00512BF5"/>
    <w:rsid w:val="00532D2D"/>
    <w:rsid w:val="005412F2"/>
    <w:rsid w:val="00542AD3"/>
    <w:rsid w:val="005440F2"/>
    <w:rsid w:val="0054557B"/>
    <w:rsid w:val="00553BAA"/>
    <w:rsid w:val="00554ED8"/>
    <w:rsid w:val="00570812"/>
    <w:rsid w:val="0057357C"/>
    <w:rsid w:val="005800ED"/>
    <w:rsid w:val="0058490E"/>
    <w:rsid w:val="005A5997"/>
    <w:rsid w:val="005B51D6"/>
    <w:rsid w:val="005B7273"/>
    <w:rsid w:val="005D0B2F"/>
    <w:rsid w:val="005D20C4"/>
    <w:rsid w:val="005D6770"/>
    <w:rsid w:val="005D752B"/>
    <w:rsid w:val="005E60B0"/>
    <w:rsid w:val="005F4259"/>
    <w:rsid w:val="005F64F3"/>
    <w:rsid w:val="006010BD"/>
    <w:rsid w:val="00602E47"/>
    <w:rsid w:val="00603E56"/>
    <w:rsid w:val="00613E83"/>
    <w:rsid w:val="00614E62"/>
    <w:rsid w:val="006252BC"/>
    <w:rsid w:val="00625AF7"/>
    <w:rsid w:val="0063384E"/>
    <w:rsid w:val="00636935"/>
    <w:rsid w:val="006427A9"/>
    <w:rsid w:val="00655F15"/>
    <w:rsid w:val="00657924"/>
    <w:rsid w:val="00661175"/>
    <w:rsid w:val="0066417D"/>
    <w:rsid w:val="0067354F"/>
    <w:rsid w:val="00680CB6"/>
    <w:rsid w:val="0068779A"/>
    <w:rsid w:val="006973CE"/>
    <w:rsid w:val="006C2576"/>
    <w:rsid w:val="006C5AC6"/>
    <w:rsid w:val="006C65E4"/>
    <w:rsid w:val="006D2F4C"/>
    <w:rsid w:val="006E4E15"/>
    <w:rsid w:val="006E7047"/>
    <w:rsid w:val="006F3348"/>
    <w:rsid w:val="006F62CD"/>
    <w:rsid w:val="006F67E4"/>
    <w:rsid w:val="00710214"/>
    <w:rsid w:val="007114E2"/>
    <w:rsid w:val="00715225"/>
    <w:rsid w:val="00720E63"/>
    <w:rsid w:val="00722E00"/>
    <w:rsid w:val="007336E1"/>
    <w:rsid w:val="00741DD4"/>
    <w:rsid w:val="00747CEC"/>
    <w:rsid w:val="007531B7"/>
    <w:rsid w:val="007560BA"/>
    <w:rsid w:val="007602AD"/>
    <w:rsid w:val="00782FA8"/>
    <w:rsid w:val="00785164"/>
    <w:rsid w:val="00793BF5"/>
    <w:rsid w:val="007A46B9"/>
    <w:rsid w:val="007A7B46"/>
    <w:rsid w:val="007B5B37"/>
    <w:rsid w:val="007C2E48"/>
    <w:rsid w:val="007C43E8"/>
    <w:rsid w:val="007C62AF"/>
    <w:rsid w:val="007D3F36"/>
    <w:rsid w:val="007E4564"/>
    <w:rsid w:val="007E49D2"/>
    <w:rsid w:val="00810670"/>
    <w:rsid w:val="00810770"/>
    <w:rsid w:val="00811504"/>
    <w:rsid w:val="00825855"/>
    <w:rsid w:val="008278AB"/>
    <w:rsid w:val="00830FED"/>
    <w:rsid w:val="00844752"/>
    <w:rsid w:val="00845145"/>
    <w:rsid w:val="0084797D"/>
    <w:rsid w:val="0085211D"/>
    <w:rsid w:val="00855E5B"/>
    <w:rsid w:val="00870036"/>
    <w:rsid w:val="00876801"/>
    <w:rsid w:val="008819AB"/>
    <w:rsid w:val="008856CD"/>
    <w:rsid w:val="00890758"/>
    <w:rsid w:val="00894CF6"/>
    <w:rsid w:val="008A37BF"/>
    <w:rsid w:val="008A6AD6"/>
    <w:rsid w:val="008B0352"/>
    <w:rsid w:val="008B6FBA"/>
    <w:rsid w:val="008C4908"/>
    <w:rsid w:val="008C74B5"/>
    <w:rsid w:val="008D0576"/>
    <w:rsid w:val="008D0645"/>
    <w:rsid w:val="008D60BB"/>
    <w:rsid w:val="008E2BF6"/>
    <w:rsid w:val="008E5B35"/>
    <w:rsid w:val="008F14D9"/>
    <w:rsid w:val="008F2A60"/>
    <w:rsid w:val="008F3187"/>
    <w:rsid w:val="00906B5C"/>
    <w:rsid w:val="00915302"/>
    <w:rsid w:val="0091759F"/>
    <w:rsid w:val="00922DD6"/>
    <w:rsid w:val="00924003"/>
    <w:rsid w:val="00931F41"/>
    <w:rsid w:val="00933F3C"/>
    <w:rsid w:val="00941420"/>
    <w:rsid w:val="00952B67"/>
    <w:rsid w:val="009568AF"/>
    <w:rsid w:val="00957086"/>
    <w:rsid w:val="00964B86"/>
    <w:rsid w:val="00970716"/>
    <w:rsid w:val="00974BE7"/>
    <w:rsid w:val="00976BC3"/>
    <w:rsid w:val="00977EB2"/>
    <w:rsid w:val="00980E22"/>
    <w:rsid w:val="009919A0"/>
    <w:rsid w:val="009A1F33"/>
    <w:rsid w:val="009A3411"/>
    <w:rsid w:val="009B51E8"/>
    <w:rsid w:val="009C06E0"/>
    <w:rsid w:val="009D32F8"/>
    <w:rsid w:val="009D409A"/>
    <w:rsid w:val="009D7034"/>
    <w:rsid w:val="009E4058"/>
    <w:rsid w:val="009F5F95"/>
    <w:rsid w:val="00A010A5"/>
    <w:rsid w:val="00A15D8E"/>
    <w:rsid w:val="00A23448"/>
    <w:rsid w:val="00A33B92"/>
    <w:rsid w:val="00A376AC"/>
    <w:rsid w:val="00A42EB5"/>
    <w:rsid w:val="00A46816"/>
    <w:rsid w:val="00A573BB"/>
    <w:rsid w:val="00A57D04"/>
    <w:rsid w:val="00A57E70"/>
    <w:rsid w:val="00A61F37"/>
    <w:rsid w:val="00A62D39"/>
    <w:rsid w:val="00A733F4"/>
    <w:rsid w:val="00A900C5"/>
    <w:rsid w:val="00A92EA1"/>
    <w:rsid w:val="00A94129"/>
    <w:rsid w:val="00AA4C0E"/>
    <w:rsid w:val="00AA4C9D"/>
    <w:rsid w:val="00AB023A"/>
    <w:rsid w:val="00AB0FE3"/>
    <w:rsid w:val="00AB2374"/>
    <w:rsid w:val="00AB2D9E"/>
    <w:rsid w:val="00AC1542"/>
    <w:rsid w:val="00AC2708"/>
    <w:rsid w:val="00AC3FC1"/>
    <w:rsid w:val="00AD07C6"/>
    <w:rsid w:val="00AD569C"/>
    <w:rsid w:val="00AD754E"/>
    <w:rsid w:val="00AE7816"/>
    <w:rsid w:val="00AF1B11"/>
    <w:rsid w:val="00AF5F63"/>
    <w:rsid w:val="00AF7D99"/>
    <w:rsid w:val="00B002D5"/>
    <w:rsid w:val="00B00FAF"/>
    <w:rsid w:val="00B20385"/>
    <w:rsid w:val="00B2246D"/>
    <w:rsid w:val="00B23AA8"/>
    <w:rsid w:val="00B40D5C"/>
    <w:rsid w:val="00B426A5"/>
    <w:rsid w:val="00B42921"/>
    <w:rsid w:val="00B43767"/>
    <w:rsid w:val="00B555ED"/>
    <w:rsid w:val="00B556ED"/>
    <w:rsid w:val="00B5773E"/>
    <w:rsid w:val="00B63BB0"/>
    <w:rsid w:val="00B66C96"/>
    <w:rsid w:val="00B82500"/>
    <w:rsid w:val="00B92085"/>
    <w:rsid w:val="00B932C2"/>
    <w:rsid w:val="00BA0601"/>
    <w:rsid w:val="00BA7BAF"/>
    <w:rsid w:val="00BB6644"/>
    <w:rsid w:val="00BB7D1E"/>
    <w:rsid w:val="00BC0FAD"/>
    <w:rsid w:val="00BC3F03"/>
    <w:rsid w:val="00BC7443"/>
    <w:rsid w:val="00BD0898"/>
    <w:rsid w:val="00BD2FD1"/>
    <w:rsid w:val="00BE4D65"/>
    <w:rsid w:val="00BF3AA6"/>
    <w:rsid w:val="00BF61EA"/>
    <w:rsid w:val="00C00060"/>
    <w:rsid w:val="00C06EBB"/>
    <w:rsid w:val="00C07D22"/>
    <w:rsid w:val="00C11F08"/>
    <w:rsid w:val="00C14FF6"/>
    <w:rsid w:val="00C155C0"/>
    <w:rsid w:val="00C246BA"/>
    <w:rsid w:val="00C269CB"/>
    <w:rsid w:val="00C26C4C"/>
    <w:rsid w:val="00C27583"/>
    <w:rsid w:val="00C2776F"/>
    <w:rsid w:val="00C32520"/>
    <w:rsid w:val="00C33813"/>
    <w:rsid w:val="00C3535D"/>
    <w:rsid w:val="00C376B5"/>
    <w:rsid w:val="00C4265D"/>
    <w:rsid w:val="00C446C5"/>
    <w:rsid w:val="00C536B3"/>
    <w:rsid w:val="00C5587E"/>
    <w:rsid w:val="00C62EC2"/>
    <w:rsid w:val="00C71147"/>
    <w:rsid w:val="00C73353"/>
    <w:rsid w:val="00C776F8"/>
    <w:rsid w:val="00C826D2"/>
    <w:rsid w:val="00C82D73"/>
    <w:rsid w:val="00C8421F"/>
    <w:rsid w:val="00C84A2C"/>
    <w:rsid w:val="00C86D7A"/>
    <w:rsid w:val="00C94C09"/>
    <w:rsid w:val="00C9561D"/>
    <w:rsid w:val="00C97BD6"/>
    <w:rsid w:val="00CA0DA5"/>
    <w:rsid w:val="00CC221E"/>
    <w:rsid w:val="00CC44C8"/>
    <w:rsid w:val="00CD47C2"/>
    <w:rsid w:val="00CE720A"/>
    <w:rsid w:val="00CF4B83"/>
    <w:rsid w:val="00D00441"/>
    <w:rsid w:val="00D16909"/>
    <w:rsid w:val="00D22164"/>
    <w:rsid w:val="00D276CC"/>
    <w:rsid w:val="00D3277A"/>
    <w:rsid w:val="00D35232"/>
    <w:rsid w:val="00D37B81"/>
    <w:rsid w:val="00D44B17"/>
    <w:rsid w:val="00D4645D"/>
    <w:rsid w:val="00D469E1"/>
    <w:rsid w:val="00D5621D"/>
    <w:rsid w:val="00D62AAF"/>
    <w:rsid w:val="00D75D77"/>
    <w:rsid w:val="00D93632"/>
    <w:rsid w:val="00DA1E83"/>
    <w:rsid w:val="00DB080B"/>
    <w:rsid w:val="00DB2CCB"/>
    <w:rsid w:val="00DB3837"/>
    <w:rsid w:val="00DB4404"/>
    <w:rsid w:val="00DB5DBC"/>
    <w:rsid w:val="00DB64DA"/>
    <w:rsid w:val="00DC1A08"/>
    <w:rsid w:val="00DC5D89"/>
    <w:rsid w:val="00DC5E73"/>
    <w:rsid w:val="00DC732F"/>
    <w:rsid w:val="00DC78D0"/>
    <w:rsid w:val="00DD0137"/>
    <w:rsid w:val="00DD2C03"/>
    <w:rsid w:val="00DE5E26"/>
    <w:rsid w:val="00DE6420"/>
    <w:rsid w:val="00DF3C77"/>
    <w:rsid w:val="00DF47B9"/>
    <w:rsid w:val="00DF59AD"/>
    <w:rsid w:val="00E030ED"/>
    <w:rsid w:val="00E23099"/>
    <w:rsid w:val="00E2425C"/>
    <w:rsid w:val="00E27F99"/>
    <w:rsid w:val="00E3393B"/>
    <w:rsid w:val="00E4262E"/>
    <w:rsid w:val="00E72B0A"/>
    <w:rsid w:val="00E739A7"/>
    <w:rsid w:val="00E76941"/>
    <w:rsid w:val="00E816C3"/>
    <w:rsid w:val="00E851B6"/>
    <w:rsid w:val="00E9278D"/>
    <w:rsid w:val="00E928BD"/>
    <w:rsid w:val="00E9337B"/>
    <w:rsid w:val="00EB2536"/>
    <w:rsid w:val="00EB2691"/>
    <w:rsid w:val="00EC6DE7"/>
    <w:rsid w:val="00ED18A5"/>
    <w:rsid w:val="00ED3A65"/>
    <w:rsid w:val="00ED41C9"/>
    <w:rsid w:val="00ED77B4"/>
    <w:rsid w:val="00EE119B"/>
    <w:rsid w:val="00EE1AAA"/>
    <w:rsid w:val="00EF3709"/>
    <w:rsid w:val="00EF7427"/>
    <w:rsid w:val="00EF74E7"/>
    <w:rsid w:val="00F073E6"/>
    <w:rsid w:val="00F1079C"/>
    <w:rsid w:val="00F12D65"/>
    <w:rsid w:val="00F14351"/>
    <w:rsid w:val="00F168E3"/>
    <w:rsid w:val="00F33CA2"/>
    <w:rsid w:val="00F34ECF"/>
    <w:rsid w:val="00F4619F"/>
    <w:rsid w:val="00F47F0A"/>
    <w:rsid w:val="00F50958"/>
    <w:rsid w:val="00F53F2E"/>
    <w:rsid w:val="00F5589B"/>
    <w:rsid w:val="00F63F79"/>
    <w:rsid w:val="00F660AF"/>
    <w:rsid w:val="00F67165"/>
    <w:rsid w:val="00F80C5F"/>
    <w:rsid w:val="00FC62A2"/>
    <w:rsid w:val="00FD45D3"/>
    <w:rsid w:val="00FD5028"/>
    <w:rsid w:val="00FD5849"/>
    <w:rsid w:val="00FE740A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3FF4-7146-47BE-A704-503BD159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7D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7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emo">
    <w:name w:val="memo"/>
    <w:rsid w:val="0066417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NoSpacing">
    <w:name w:val="No Spacing"/>
    <w:qFormat/>
    <w:rsid w:val="0066417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6417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61CE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61CE3"/>
    <w:pPr>
      <w:tabs>
        <w:tab w:val="right" w:leader="dot" w:pos="9350"/>
      </w:tabs>
      <w:spacing w:after="100"/>
      <w:jc w:val="both"/>
    </w:pPr>
    <w:rPr>
      <w:rFonts w:asciiTheme="minorHAnsi" w:hAnsiTheme="minorHAnsi" w:cstheme="minorHAnsi"/>
      <w:b/>
      <w:noProof/>
      <w:lang w:val="sr-Cyrl-RS"/>
    </w:rPr>
  </w:style>
  <w:style w:type="character" w:styleId="Hyperlink">
    <w:name w:val="Hyperlink"/>
    <w:basedOn w:val="DefaultParagraphFont"/>
    <w:uiPriority w:val="99"/>
    <w:unhideWhenUsed/>
    <w:rsid w:val="00161C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E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1CE3"/>
    <w:pPr>
      <w:spacing w:after="0" w:line="240" w:lineRule="auto"/>
    </w:pPr>
    <w:rPr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429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2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921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7B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7B4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75D50"/>
    <w:rPr>
      <w:color w:val="954F72"/>
      <w:u w:val="single"/>
    </w:rPr>
  </w:style>
  <w:style w:type="paragraph" w:customStyle="1" w:styleId="msonormal0">
    <w:name w:val="msonormal"/>
    <w:basedOn w:val="Normal"/>
    <w:rsid w:val="00175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175D50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175D50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62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62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625A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625A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625A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DE6420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B000C"/>
  </w:style>
  <w:style w:type="numbering" w:customStyle="1" w:styleId="NoList2">
    <w:name w:val="No List2"/>
    <w:next w:val="NoList"/>
    <w:uiPriority w:val="99"/>
    <w:semiHidden/>
    <w:unhideWhenUsed/>
    <w:rsid w:val="003B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Savin</dc:creator>
  <cp:keywords/>
  <dc:description/>
  <cp:lastModifiedBy>BOBAN MILOSAVLJEVIC</cp:lastModifiedBy>
  <cp:revision>2</cp:revision>
  <cp:lastPrinted>2024-05-16T11:22:00Z</cp:lastPrinted>
  <dcterms:created xsi:type="dcterms:W3CDTF">2024-07-26T11:37:00Z</dcterms:created>
  <dcterms:modified xsi:type="dcterms:W3CDTF">2024-07-26T11:37:00Z</dcterms:modified>
</cp:coreProperties>
</file>