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3" w:rsidRDefault="00511963" w:rsidP="002E1D3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sr-Cyrl-RS"/>
        </w:rPr>
      </w:pPr>
      <w:bookmarkStart w:id="0" w:name="_GoBack"/>
      <w:bookmarkEnd w:id="0"/>
    </w:p>
    <w:p w:rsidR="002E1D35" w:rsidRPr="00A67825" w:rsidRDefault="002E1D35" w:rsidP="002E1D3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На основу члана </w:t>
      </w:r>
      <w:r w:rsidR="007D7653" w:rsidRPr="00A67825">
        <w:rPr>
          <w:rFonts w:ascii="Verdana" w:eastAsia="Calibri" w:hAnsi="Verdana" w:cs="Times New Roman"/>
          <w:sz w:val="20"/>
          <w:szCs w:val="20"/>
          <w:lang w:val="sr-Latn-RS"/>
        </w:rPr>
        <w:t>10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>.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 xml:space="preserve">Правилника </w:t>
      </w:r>
      <w:r w:rsidRPr="00A67825">
        <w:rPr>
          <w:rFonts w:ascii="Verdana" w:eastAsia="Calibri" w:hAnsi="Verdana" w:cs="Times New Roman"/>
          <w:sz w:val="20"/>
          <w:szCs w:val="20"/>
        </w:rPr>
        <w:t>o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 xml:space="preserve"> додели средстава за суфинансирање изградње, санације</w:t>
      </w:r>
      <w:r w:rsidRPr="00A67825">
        <w:rPr>
          <w:rFonts w:ascii="Verdana" w:eastAsia="Calibri" w:hAnsi="Verdana" w:cs="Times New Roman"/>
          <w:sz w:val="20"/>
          <w:szCs w:val="20"/>
          <w:lang w:val="sr-Cyrl-RS"/>
        </w:rPr>
        <w:t>,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 xml:space="preserve"> реконструкције </w:t>
      </w:r>
      <w:r w:rsidRPr="00A67825">
        <w:rPr>
          <w:rFonts w:ascii="Verdana" w:eastAsia="Calibri" w:hAnsi="Verdana" w:cs="Times New Roman"/>
          <w:sz w:val="20"/>
          <w:szCs w:val="20"/>
          <w:lang w:val="sr-Cyrl-RS"/>
        </w:rPr>
        <w:t xml:space="preserve">и израде техничке документације 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>водних објеката у јавној својини на територији АП Војводине у 20</w:t>
      </w:r>
      <w:r w:rsidRPr="00A67825">
        <w:rPr>
          <w:rFonts w:ascii="Verdana" w:eastAsia="Calibri" w:hAnsi="Verdana" w:cs="Times New Roman"/>
          <w:sz w:val="20"/>
          <w:szCs w:val="20"/>
          <w:lang w:val="sr-Cyrl-RS"/>
        </w:rPr>
        <w:t>23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>. години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 („Службени лист АПВ“ број</w:t>
      </w:r>
      <w:r w:rsidRPr="00F2279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>бр. 28/2023),  покрајински</w:t>
      </w:r>
      <w:r w:rsidRPr="00A67825">
        <w:rPr>
          <w:rFonts w:ascii="Verdana" w:eastAsia="Calibri" w:hAnsi="Verdana" w:cs="Times New Roman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  <w:r w:rsidRPr="00F22796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</w:p>
    <w:p w:rsidR="002E1D35" w:rsidRPr="00A67825" w:rsidRDefault="002E1D35" w:rsidP="002E1D3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F22796">
        <w:rPr>
          <w:rFonts w:ascii="Verdana" w:eastAsia="Times New Roman" w:hAnsi="Verdana" w:cs="Times New Roman"/>
          <w:noProof/>
          <w:color w:val="FF0000"/>
          <w:sz w:val="20"/>
          <w:szCs w:val="20"/>
          <w:lang w:val="sr-Cyrl-RS"/>
        </w:rPr>
        <w:t xml:space="preserve"> </w:t>
      </w:r>
    </w:p>
    <w:p w:rsidR="002E1D35" w:rsidRPr="00A67825" w:rsidRDefault="002E1D35" w:rsidP="002E1D35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A67825">
        <w:rPr>
          <w:rFonts w:ascii="Verdana" w:eastAsia="Calibri" w:hAnsi="Verdana" w:cs="Times New Roman"/>
          <w:b/>
          <w:sz w:val="20"/>
          <w:szCs w:val="20"/>
          <w:lang w:val="sr-Cyrl-CS"/>
        </w:rPr>
        <w:t>ОДЛУКУ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  <w:r w:rsidRPr="00A67825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опредељивању средстава по </w:t>
      </w:r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 xml:space="preserve">Конкурсу </w:t>
      </w:r>
      <w:r w:rsidRPr="00A67825">
        <w:rPr>
          <w:rFonts w:ascii="Verdana" w:eastAsia="Calibri" w:hAnsi="Verdana" w:cs="Times New Roman"/>
          <w:b/>
          <w:sz w:val="20"/>
          <w:szCs w:val="20"/>
          <w:lang w:val="ru-RU"/>
        </w:rPr>
        <w:t xml:space="preserve">о додели средстава за </w:t>
      </w:r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 xml:space="preserve">суфинансирање изградње, </w:t>
      </w:r>
      <w:proofErr w:type="spellStart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>санације</w:t>
      </w:r>
      <w:proofErr w:type="spellEnd"/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 xml:space="preserve">, реконструкције и израде техничке документације водних објеката у јавној својини </w:t>
      </w:r>
      <w:proofErr w:type="spellStart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>на</w:t>
      </w:r>
      <w:proofErr w:type="spellEnd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>територији</w:t>
      </w:r>
      <w:proofErr w:type="spellEnd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 xml:space="preserve"> АП </w:t>
      </w:r>
      <w:proofErr w:type="spellStart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>Војводине</w:t>
      </w:r>
      <w:proofErr w:type="spellEnd"/>
      <w:r w:rsidRPr="00A6782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 xml:space="preserve">у 2023. </w:t>
      </w:r>
      <w:r w:rsidRPr="00A67825">
        <w:rPr>
          <w:rFonts w:ascii="Verdana" w:eastAsia="Calibri" w:hAnsi="Verdana" w:cs="Times New Roman"/>
          <w:b/>
          <w:bCs/>
          <w:sz w:val="20"/>
          <w:szCs w:val="20"/>
          <w:lang w:val="sr-Cyrl-RS"/>
        </w:rPr>
        <w:t>г</w:t>
      </w:r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>одини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numPr>
          <w:ilvl w:val="0"/>
          <w:numId w:val="11"/>
        </w:num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ind w:right="-2"/>
        <w:jc w:val="both"/>
        <w:rPr>
          <w:rFonts w:ascii="Verdana" w:eastAsia="Times New Roman" w:hAnsi="Verdana" w:cs="Verdana"/>
          <w:sz w:val="20"/>
          <w:szCs w:val="20"/>
          <w:lang w:val="sr-Latn-RS"/>
        </w:rPr>
      </w:pP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Средства у висини од </w:t>
      </w:r>
      <w:r w:rsidR="000B26C4" w:rsidRPr="00F22796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481.693.00</w:t>
      </w:r>
      <w:r w:rsidR="007D7653" w:rsidRPr="00F22796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0,00 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динара за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 xml:space="preserve">суфинансирање изградње, </w:t>
      </w:r>
      <w:r w:rsidRPr="00F22796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>санације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 xml:space="preserve">, реконструкције и израде техничке документације водних објеката у јавној својини </w:t>
      </w:r>
      <w:r w:rsidRPr="00F22796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 xml:space="preserve">на територији АП Војводине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 xml:space="preserve">у 2023.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r-Cyrl-RS"/>
        </w:rPr>
        <w:t>г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ru-RU"/>
        </w:rPr>
        <w:t>одини</w:t>
      </w:r>
      <w:r w:rsidRPr="00A67825">
        <w:rPr>
          <w:rFonts w:ascii="Verdana" w:eastAsia="Times New Roman" w:hAnsi="Verdana" w:cs="Times New Roman"/>
          <w:b/>
          <w:sz w:val="20"/>
          <w:szCs w:val="20"/>
          <w:u w:val="single"/>
          <w:lang w:val="sr-Cyrl-CS"/>
        </w:rPr>
        <w:t xml:space="preserve"> </w:t>
      </w: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предвиђена тачком </w:t>
      </w:r>
      <w:r w:rsidRPr="00A67825">
        <w:rPr>
          <w:rFonts w:ascii="Verdana" w:eastAsia="Times New Roman" w:hAnsi="Verdana" w:cs="Times New Roman"/>
          <w:sz w:val="20"/>
          <w:szCs w:val="20"/>
          <w:lang w:val="en-GB"/>
        </w:rPr>
        <w:t>II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 подтачка 1.1 </w:t>
      </w:r>
      <w:r w:rsidRPr="00A67825">
        <w:rPr>
          <w:rFonts w:ascii="Verdana" w:eastAsia="Calibri" w:hAnsi="Verdana" w:cs="Times New Roman"/>
          <w:sz w:val="20"/>
          <w:szCs w:val="20"/>
          <w:lang w:val="sr-Cyrl-CS"/>
        </w:rPr>
        <w:t xml:space="preserve">Покрајинске скупштинске одлуке о Годишњем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>програму</w:t>
      </w:r>
      <w:r w:rsidRPr="00F22796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коришћења средстава из Буџетског фонда за воде Аутономне покрајине Војводине </w:t>
      </w:r>
      <w:r w:rsidRPr="00A67825">
        <w:rPr>
          <w:rFonts w:ascii="Verdana" w:eastAsia="Calibri" w:hAnsi="Verdana" w:cs="Times New Roman"/>
          <w:sz w:val="20"/>
          <w:szCs w:val="20"/>
          <w:lang w:val="sr-Cyrl-CS"/>
        </w:rPr>
        <w:t xml:space="preserve">за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2023. годину </w:t>
      </w:r>
      <w:r w:rsidRPr="00A67825">
        <w:rPr>
          <w:rFonts w:ascii="Verdana" w:eastAsia="Calibri" w:hAnsi="Verdana" w:cs="Times New Roman"/>
          <w:sz w:val="20"/>
          <w:szCs w:val="20"/>
          <w:lang w:val="sr-Cyrl-CS"/>
        </w:rPr>
        <w:t xml:space="preserve"> ("Сл. лист АП Војводине", бр. 54/2022) 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по спроведеном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Конкурсу </w:t>
      </w:r>
      <w:r w:rsidRPr="00A67825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о додели средстава за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суфинансирање изградње, </w:t>
      </w:r>
      <w:r w:rsidRPr="00F22796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санације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, реконструкције и израде техничке документације водних објеката у јавној својини </w:t>
      </w:r>
      <w:r w:rsidRPr="00F22796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на територији АП Војводине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у 2023. 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sr-Cyrl-RS"/>
        </w:rPr>
        <w:t>г</w:t>
      </w:r>
      <w:r w:rsidRPr="00A67825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одини</w:t>
      </w:r>
      <w:r w:rsidRPr="00F22796"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val="ru-RU"/>
        </w:rPr>
        <w:t>,</w:t>
      </w:r>
      <w:r w:rsidRPr="00F22796">
        <w:rPr>
          <w:rFonts w:ascii="Verdana" w:eastAsia="Times New Roman" w:hAnsi="Verdana" w:cs="Arial"/>
          <w:bCs/>
          <w:sz w:val="20"/>
          <w:szCs w:val="20"/>
          <w:lang w:val="ru-RU"/>
        </w:rPr>
        <w:t xml:space="preserve"> </w:t>
      </w:r>
      <w:r w:rsidRPr="00A67825">
        <w:rPr>
          <w:rFonts w:ascii="Verdana" w:eastAsia="Times New Roman" w:hAnsi="Verdana" w:cs="Arial"/>
          <w:bCs/>
          <w:sz w:val="20"/>
          <w:szCs w:val="20"/>
          <w:lang w:val="ru-RU"/>
        </w:rPr>
        <w:t xml:space="preserve">у „Службени лист АПВ“ број </w:t>
      </w:r>
      <w:r w:rsidRPr="00F22796">
        <w:rPr>
          <w:rFonts w:ascii="Verdana" w:eastAsia="Times New Roman" w:hAnsi="Verdana" w:cs="Arial"/>
          <w:bCs/>
          <w:sz w:val="20"/>
          <w:szCs w:val="20"/>
          <w:lang w:val="ru-RU"/>
        </w:rPr>
        <w:t>28/23</w:t>
      </w:r>
      <w:r w:rsidRPr="00A67825">
        <w:rPr>
          <w:rFonts w:ascii="Verdana" w:eastAsia="Times New Roman" w:hAnsi="Verdana" w:cs="Arial"/>
          <w:bCs/>
          <w:sz w:val="20"/>
          <w:szCs w:val="20"/>
          <w:lang w:val="sr-Latn-CS"/>
        </w:rPr>
        <w:t xml:space="preserve"> и дневном листу „Дневник“ дана </w:t>
      </w:r>
      <w:r w:rsidRPr="00A67825">
        <w:rPr>
          <w:rFonts w:ascii="Verdana" w:eastAsia="Times New Roman" w:hAnsi="Verdana" w:cs="Arial"/>
          <w:bCs/>
          <w:sz w:val="20"/>
          <w:szCs w:val="20"/>
          <w:lang w:val="sr-Cyrl-RS"/>
        </w:rPr>
        <w:t>26.06.2023</w:t>
      </w:r>
      <w:r w:rsidRPr="00A67825">
        <w:rPr>
          <w:rFonts w:ascii="Verdana" w:eastAsia="Times New Roman" w:hAnsi="Verdana" w:cs="Arial"/>
          <w:bCs/>
          <w:sz w:val="20"/>
          <w:szCs w:val="20"/>
          <w:lang w:val="sr-Latn-CS"/>
        </w:rPr>
        <w:t>. године</w:t>
      </w:r>
      <w:r w:rsidRPr="00F22796">
        <w:rPr>
          <w:rFonts w:ascii="Verdana" w:eastAsia="Times New Roman" w:hAnsi="Verdana" w:cs="Arial"/>
          <w:bCs/>
          <w:sz w:val="20"/>
          <w:szCs w:val="20"/>
          <w:lang w:val="ru-RU"/>
        </w:rPr>
        <w:t xml:space="preserve"> и сајту Покрајинског секретаријата, по 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>Правилник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у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A67825">
        <w:rPr>
          <w:rFonts w:ascii="Verdana" w:eastAsia="Times New Roman" w:hAnsi="Verdana" w:cs="Times New Roman"/>
          <w:sz w:val="20"/>
          <w:szCs w:val="20"/>
        </w:rPr>
        <w:t>o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 додели средстава за суфинансирање изградње, санације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,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 xml:space="preserve"> реконструкције 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и израде техничке документације 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>водних објеката у јавној својини на територији АП Војводине у 20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23</w:t>
      </w: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t>. години</w:t>
      </w:r>
      <w:r w:rsidRPr="00A6782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>(„Службени лист АПВ“ број</w:t>
      </w:r>
      <w:r w:rsidRPr="00F22796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Pr="00A67825">
        <w:rPr>
          <w:rFonts w:ascii="Verdana" w:eastAsia="Calibri" w:hAnsi="Verdana" w:cs="Times New Roman"/>
          <w:sz w:val="20"/>
          <w:szCs w:val="20"/>
          <w:lang w:val="sr-Cyrl-RS"/>
        </w:rPr>
        <w:t>28/23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 xml:space="preserve">),  </w:t>
      </w:r>
      <w:r w:rsidRPr="00F22796">
        <w:rPr>
          <w:rFonts w:ascii="Verdana" w:eastAsia="Times New Roman" w:hAnsi="Verdana" w:cs="Arial"/>
          <w:bCs/>
          <w:sz w:val="20"/>
          <w:szCs w:val="20"/>
          <w:lang w:val="ru-RU"/>
        </w:rPr>
        <w:t xml:space="preserve"> сходно бодовној листи коју је утврдила </w:t>
      </w:r>
      <w:r w:rsidRPr="00A67825">
        <w:rPr>
          <w:rFonts w:ascii="Verdana" w:eastAsia="Times New Roman" w:hAnsi="Verdana" w:cs="Verdana"/>
          <w:sz w:val="20"/>
          <w:szCs w:val="20"/>
          <w:lang w:val="sr-Cyrl-CS"/>
        </w:rPr>
        <w:t>Комисије за спровођење Конкурса за доделу средстава за суфинансирање изградње, санације, реконструкције и израде техничке документације водних објеката у јавној својини на територији АП Војводине у 2023. години</w:t>
      </w:r>
      <w:r w:rsidRPr="00A67825">
        <w:rPr>
          <w:rFonts w:ascii="Verdana" w:eastAsia="Times New Roman" w:hAnsi="Verdana" w:cs="Verdana"/>
          <w:sz w:val="20"/>
          <w:szCs w:val="20"/>
          <w:lang w:val="sr-Cyrl-RS"/>
        </w:rPr>
        <w:t xml:space="preserve"> </w:t>
      </w:r>
      <w:r w:rsidRPr="00F22796">
        <w:rPr>
          <w:rFonts w:ascii="Verdana" w:eastAsia="Times New Roman" w:hAnsi="Verdana" w:cs="Times New Roman"/>
          <w:b/>
          <w:sz w:val="20"/>
          <w:szCs w:val="20"/>
          <w:lang w:val="ru-RU"/>
        </w:rPr>
        <w:t>расподељују се</w:t>
      </w:r>
      <w:r w:rsidRPr="00A67825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 у износу од  </w:t>
      </w:r>
      <w:r w:rsidRPr="00F22796">
        <w:rPr>
          <w:rFonts w:ascii="Verdana" w:eastAsia="Calibri" w:hAnsi="Verdana" w:cs="Times New Roman"/>
          <w:b/>
          <w:bCs/>
          <w:color w:val="000000"/>
          <w:sz w:val="20"/>
          <w:szCs w:val="20"/>
          <w:lang w:val="ru-RU"/>
        </w:rPr>
        <w:t>481.692.910,00</w:t>
      </w:r>
      <w:r w:rsidRPr="00A67825">
        <w:rPr>
          <w:rFonts w:ascii="Verdana" w:eastAsia="Calibri" w:hAnsi="Verdana" w:cs="Times New Roman"/>
          <w:b/>
          <w:bCs/>
          <w:color w:val="000000"/>
          <w:sz w:val="20"/>
          <w:szCs w:val="20"/>
          <w:lang w:val="sr-Cyrl-RS"/>
        </w:rPr>
        <w:t xml:space="preserve"> динара</w:t>
      </w:r>
      <w:r w:rsidRPr="00F22796">
        <w:rPr>
          <w:rFonts w:ascii="Verdana" w:eastAsia="Calibri" w:hAnsi="Verdana" w:cs="Times New Roman"/>
          <w:b/>
          <w:i/>
          <w:noProof/>
          <w:sz w:val="20"/>
          <w:szCs w:val="20"/>
          <w:lang w:val="ru-RU"/>
        </w:rPr>
        <w:t>:</w:t>
      </w:r>
    </w:p>
    <w:p w:rsidR="002E1D35" w:rsidRPr="00F22796" w:rsidRDefault="002E1D35" w:rsidP="002E1D35">
      <w:pPr>
        <w:spacing w:after="0" w:line="240" w:lineRule="auto"/>
        <w:ind w:right="-2"/>
        <w:jc w:val="both"/>
        <w:rPr>
          <w:rFonts w:ascii="Verdana" w:eastAsia="Calibri" w:hAnsi="Verdana" w:cs="Times New Roman"/>
          <w:b/>
          <w:i/>
          <w:noProof/>
          <w:sz w:val="20"/>
          <w:szCs w:val="20"/>
          <w:lang w:val="ru-RU"/>
        </w:rPr>
      </w:pPr>
    </w:p>
    <w:p w:rsidR="002E1D35" w:rsidRPr="00F22796" w:rsidRDefault="002E1D35" w:rsidP="002E1D35">
      <w:pPr>
        <w:spacing w:after="0" w:line="240" w:lineRule="auto"/>
        <w:ind w:right="-2"/>
        <w:jc w:val="both"/>
        <w:rPr>
          <w:rFonts w:ascii="Verdana" w:eastAsia="Calibri" w:hAnsi="Verdana" w:cs="Times New Roman"/>
          <w:b/>
          <w:i/>
          <w:noProof/>
          <w:sz w:val="20"/>
          <w:szCs w:val="20"/>
          <w:lang w:val="ru-RU"/>
        </w:rPr>
      </w:pPr>
    </w:p>
    <w:p w:rsidR="002E1D35" w:rsidRPr="00F22796" w:rsidRDefault="002E1D35" w:rsidP="002E1D35">
      <w:pPr>
        <w:spacing w:after="0" w:line="240" w:lineRule="auto"/>
        <w:ind w:right="-2"/>
        <w:jc w:val="both"/>
        <w:rPr>
          <w:rFonts w:ascii="Verdana" w:eastAsia="Calibri" w:hAnsi="Verdana" w:cs="Times New Roman"/>
          <w:b/>
          <w:i/>
          <w:noProof/>
          <w:sz w:val="20"/>
          <w:szCs w:val="20"/>
          <w:lang w:val="ru-RU"/>
        </w:rPr>
      </w:pPr>
    </w:p>
    <w:tbl>
      <w:tblPr>
        <w:tblW w:w="16847" w:type="dxa"/>
        <w:tblLook w:val="04A0" w:firstRow="1" w:lastRow="0" w:firstColumn="1" w:lastColumn="0" w:noHBand="0" w:noVBand="1"/>
      </w:tblPr>
      <w:tblGrid>
        <w:gridCol w:w="788"/>
        <w:gridCol w:w="1558"/>
        <w:gridCol w:w="1626"/>
        <w:gridCol w:w="1260"/>
        <w:gridCol w:w="2880"/>
        <w:gridCol w:w="1997"/>
        <w:gridCol w:w="901"/>
        <w:gridCol w:w="1849"/>
        <w:gridCol w:w="1849"/>
        <w:gridCol w:w="2139"/>
      </w:tblGrid>
      <w:tr w:rsidR="002E1D35" w:rsidRPr="00A67825" w:rsidTr="007D7653">
        <w:trPr>
          <w:gridAfter w:val="4"/>
          <w:wAfter w:w="7225" w:type="dxa"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</w:t>
            </w: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Назив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пројекта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Предложен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бр.332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резервоара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одвођење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отпадне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преко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2158, 2150, 2165, 2163/1, 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 xml:space="preserve">2164, 2185 и 2135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lastRenderedPageBreak/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1290/1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резервоара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одвођење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отпадне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преко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2248, 2252, 2078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44.988.951,51</w:t>
            </w:r>
          </w:p>
        </w:tc>
      </w:tr>
      <w:tr w:rsidR="002E1D35" w:rsidRPr="00A67825" w:rsidTr="007D7653">
        <w:trPr>
          <w:gridAfter w:val="4"/>
          <w:wAfter w:w="7225" w:type="dxa"/>
          <w:trHeight w:val="6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46.401.500,00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Наково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45.601.500,00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насељу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део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четврте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фазе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48.291.958,49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нaсељена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магистралних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Иђошу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225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Сента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Бушење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бунара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Б-10/II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водозахвату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-ЈУГ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Сенти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6.000.000,00</w:t>
            </w:r>
          </w:p>
        </w:tc>
      </w:tr>
      <w:tr w:rsidR="002E1D35" w:rsidRPr="00A67825" w:rsidTr="007D7653">
        <w:trPr>
          <w:trHeight w:val="300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481.692.910,00</w:t>
            </w:r>
          </w:p>
        </w:tc>
        <w:tc>
          <w:tcPr>
            <w:tcW w:w="979" w:type="dxa"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2E1D35" w:rsidRPr="00A67825" w:rsidRDefault="002E1D35" w:rsidP="002E1D3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E1D35" w:rsidRPr="00A67825" w:rsidRDefault="002E1D35" w:rsidP="002E1D3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481.692.910,00</w:t>
            </w:r>
          </w:p>
        </w:tc>
      </w:tr>
    </w:tbl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A67825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val="ru-RU"/>
        </w:rPr>
      </w:pPr>
      <w:r w:rsidRPr="00A67825">
        <w:rPr>
          <w:rFonts w:ascii="Verdana" w:eastAsia="Calibri" w:hAnsi="Verdana" w:cs="Times New Roman"/>
          <w:b/>
          <w:bCs/>
          <w:sz w:val="20"/>
          <w:szCs w:val="20"/>
          <w:lang w:val="ru-RU"/>
        </w:rPr>
        <w:t>2.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  <w:lang w:val="ru-RU"/>
        </w:rPr>
      </w:pPr>
      <w:r w:rsidRPr="00A67825">
        <w:rPr>
          <w:rFonts w:ascii="Verdana" w:eastAsia="Calibri" w:hAnsi="Verdana" w:cs="Times New Roman"/>
          <w:bCs/>
          <w:sz w:val="20"/>
          <w:szCs w:val="20"/>
          <w:lang w:val="ru-RU"/>
        </w:rPr>
        <w:t xml:space="preserve">Прихватљиве пријаве које се одбијају због недостака средства: 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  <w:lang w:val="ru-RU"/>
        </w:rPr>
      </w:pPr>
    </w:p>
    <w:tbl>
      <w:tblPr>
        <w:tblW w:w="7587" w:type="dxa"/>
        <w:jc w:val="center"/>
        <w:tblLook w:val="04A0" w:firstRow="1" w:lastRow="0" w:firstColumn="1" w:lastColumn="0" w:noHBand="0" w:noVBand="1"/>
      </w:tblPr>
      <w:tblGrid>
        <w:gridCol w:w="706"/>
        <w:gridCol w:w="1888"/>
        <w:gridCol w:w="2874"/>
        <w:gridCol w:w="2214"/>
      </w:tblGrid>
      <w:tr w:rsidR="002E1D35" w:rsidRPr="00A67825" w:rsidTr="007D7653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Ред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Кеви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Вишњићево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Љуково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Долово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</w:tr>
    </w:tbl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>3.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или нису у потпуности прихваћене на основу предлога одлуке.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>4.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Након доношења одлуке о додели бесповратних средстава,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</w:rPr>
        <w:t>покрајински</w:t>
      </w:r>
      <w:proofErr w:type="spellEnd"/>
      <w:r w:rsidRPr="00A6782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</w:rPr>
        <w:t>секретар</w:t>
      </w:r>
      <w:proofErr w:type="spellEnd"/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у име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</w:rPr>
        <w:t>Покрајинског</w:t>
      </w:r>
      <w:proofErr w:type="spellEnd"/>
      <w:r w:rsidRPr="00A6782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</w:rPr>
        <w:t>секретаријата</w:t>
      </w:r>
      <w:proofErr w:type="spellEnd"/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Times New Roman" w:hAnsi="Verdana" w:cs="Times New Roman"/>
          <w:noProof/>
          <w:sz w:val="20"/>
          <w:szCs w:val="20"/>
        </w:rPr>
        <w:t>5.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Ову одлуку обајвити на сајту </w:t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A67825">
        <w:rPr>
          <w:rFonts w:ascii="Verdana" w:eastAsia="Times New Roman" w:hAnsi="Verdana" w:cs="Times New Roman"/>
          <w:b/>
          <w:sz w:val="20"/>
          <w:szCs w:val="20"/>
          <w:lang w:val="sr-Cyrl-CS"/>
        </w:rPr>
        <w:t>О б р а з л о ж е њ е</w:t>
      </w:r>
    </w:p>
    <w:p w:rsidR="002E1D35" w:rsidRPr="00A67825" w:rsidRDefault="002E1D35" w:rsidP="002E1D35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2E1D35" w:rsidRPr="00F22796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>Покрајински секретаријат за пољопривреду, водопривреду и шумарс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>т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>во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(у даљем тексту: Секретаријат),  објавио је 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 xml:space="preserve">Конкурс о додели средстава </w:t>
      </w: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за 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суфинансирање изградње, санације, реконструкције 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и израде техничке документације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водних објеката у јавној својини на територији АП Војводине у 202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3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>. години</w:t>
      </w:r>
      <w:r w:rsidRPr="00A67825">
        <w:rPr>
          <w:rFonts w:ascii="Verdana" w:eastAsia="Times New Roman" w:hAnsi="Verdana" w:cs="Times New Roman"/>
          <w:sz w:val="20"/>
          <w:szCs w:val="20"/>
          <w:lang w:val="ru-RU"/>
        </w:rPr>
        <w:t xml:space="preserve"> објављеном у „Службени лист АПВ“ број 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>28/23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 xml:space="preserve"> и дневном листу „Дневник“ дана 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26.06.2023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>. године</w:t>
      </w: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и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 xml:space="preserve"> донео је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Правилник о додели</w:t>
      </w: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 xml:space="preserve">средстава </w:t>
      </w: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за 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суфинансирање изградње, санације, реконструкције 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и израде техничке документације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водних објеката у јавној својини на територији АП Војводине у 202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3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 xml:space="preserve">. години у </w:t>
      </w:r>
      <w:r w:rsidRPr="00A67825">
        <w:rPr>
          <w:rFonts w:ascii="Verdana" w:eastAsia="Times New Roman" w:hAnsi="Verdana" w:cs="Times New Roman"/>
          <w:sz w:val="20"/>
          <w:szCs w:val="20"/>
          <w:lang w:val="ru-RU"/>
        </w:rPr>
        <w:t xml:space="preserve">(„Службени лист АПВ“ број: </w:t>
      </w:r>
      <w:r w:rsidRPr="00A67825">
        <w:rPr>
          <w:rFonts w:ascii="Verdana" w:eastAsia="Times New Roman" w:hAnsi="Verdana" w:cs="Times New Roman"/>
          <w:sz w:val="20"/>
          <w:szCs w:val="20"/>
          <w:lang w:val="sr-Cyrl-RS"/>
        </w:rPr>
        <w:t>28/23</w:t>
      </w:r>
      <w:r w:rsidRPr="00A67825">
        <w:rPr>
          <w:rFonts w:ascii="Verdana" w:eastAsia="Times New Roman" w:hAnsi="Verdana" w:cs="Times New Roman"/>
          <w:sz w:val="20"/>
          <w:szCs w:val="20"/>
          <w:lang w:val="ru-RU"/>
        </w:rPr>
        <w:t xml:space="preserve">) </w:t>
      </w:r>
      <w:r w:rsidRPr="00A67825">
        <w:rPr>
          <w:rFonts w:ascii="Verdana" w:eastAsia="Times New Roman" w:hAnsi="Verdana" w:cs="Times New Roman"/>
          <w:sz w:val="20"/>
          <w:szCs w:val="20"/>
          <w:lang w:val="sr-Latn-CS"/>
        </w:rPr>
        <w:t>(у даљем тексту: Правилник</w:t>
      </w:r>
      <w:r w:rsidRPr="00F22796">
        <w:rPr>
          <w:rFonts w:ascii="Verdana" w:eastAsia="Times New Roman" w:hAnsi="Verdana" w:cs="Times New Roman"/>
          <w:sz w:val="20"/>
          <w:szCs w:val="20"/>
          <w:lang w:val="sr-Cyrl-CS"/>
        </w:rPr>
        <w:t>)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Чланом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D7653" w:rsidRPr="00A67825">
        <w:rPr>
          <w:rFonts w:ascii="Verdana" w:eastAsia="Times New Roman" w:hAnsi="Verdana" w:cs="Times New Roman"/>
          <w:sz w:val="20"/>
          <w:szCs w:val="20"/>
        </w:rPr>
        <w:t>10</w:t>
      </w:r>
      <w:r w:rsidRPr="00A67825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Правилника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је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прописано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Комисија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разматра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пријаве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поднете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Конкурс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сачињава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предлог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Одлуке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додели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средстава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, а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коначну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одлуку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доноси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Покрајински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секретар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пољопривреду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водопривреду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шумарство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8603C" w:rsidRPr="00A67825" w:rsidRDefault="002E1D35" w:rsidP="002E1D35">
      <w:pPr>
        <w:spacing w:after="0" w:line="276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  <w:lang w:val="ru-RU"/>
        </w:rPr>
        <w:t>По Конкурсу објављеном у „Службеном листу АПВ“, број 28/23, дневном листу „Дневник“ дана 26.06.2023. године</w:t>
      </w:r>
      <w:r w:rsidRPr="00A67825">
        <w:rPr>
          <w:rFonts w:ascii="Verdana" w:eastAsia="Calibri" w:hAnsi="Verdana" w:cs="Times New Roman"/>
          <w:sz w:val="20"/>
          <w:szCs w:val="20"/>
        </w:rPr>
        <w:t xml:space="preserve"> </w:t>
      </w:r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и </w:t>
      </w:r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  <w:lang w:val="sr-Cyrl-RS"/>
        </w:rPr>
        <w:t xml:space="preserve">на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сајту</w:t>
      </w:r>
      <w:proofErr w:type="spellEnd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Секретаријата</w:t>
      </w:r>
      <w:proofErr w:type="spellEnd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пристигло</w:t>
      </w:r>
      <w:proofErr w:type="spellEnd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је</w:t>
      </w:r>
      <w:proofErr w:type="spellEnd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укупно</w:t>
      </w:r>
      <w:proofErr w:type="spellEnd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19 </w:t>
      </w:r>
      <w:proofErr w:type="spellStart"/>
      <w:r w:rsidRPr="00A67825">
        <w:rPr>
          <w:rFonts w:ascii="Verdana" w:eastAsia="Calibri" w:hAnsi="Verdana" w:cs="Times New Roman"/>
          <w:sz w:val="20"/>
          <w:szCs w:val="20"/>
          <w:shd w:val="clear" w:color="auto" w:fill="FFFFFF"/>
        </w:rPr>
        <w:t>пријавa</w:t>
      </w:r>
      <w:proofErr w:type="spellEnd"/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. </w:t>
      </w:r>
    </w:p>
    <w:p w:rsidR="0018603C" w:rsidRPr="00A67825" w:rsidRDefault="0018603C" w:rsidP="002E1D35">
      <w:pPr>
        <w:spacing w:after="0" w:line="276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Комисија је дана 08.09.2023. године је прегледала, бодовала и рангирала све пријаве, што је записнички констатовано. </w:t>
      </w:r>
    </w:p>
    <w:p w:rsidR="002E1D35" w:rsidRPr="00A67825" w:rsidRDefault="002E1D35" w:rsidP="002E1D35">
      <w:pPr>
        <w:spacing w:after="0" w:line="276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Све пристигле пријаве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испуњава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ју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услове предвиђене конкурсом и правилником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. П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регледом пријава констатовано да у складу са чл. </w:t>
      </w:r>
      <w:r w:rsidR="009E1D08" w:rsidRPr="00A67825">
        <w:rPr>
          <w:rFonts w:ascii="Verdana" w:eastAsia="Calibri" w:hAnsi="Verdana" w:cs="Times New Roman"/>
          <w:noProof/>
          <w:sz w:val="20"/>
          <w:szCs w:val="20"/>
        </w:rPr>
        <w:t>8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Правилника за 9 пријава </w:t>
      </w:r>
      <w:r w:rsidR="009E1D08" w:rsidRPr="00A67825">
        <w:rPr>
          <w:rFonts w:ascii="Verdana" w:eastAsia="Calibri" w:hAnsi="Verdana" w:cs="Times New Roman"/>
          <w:noProof/>
          <w:sz w:val="20"/>
          <w:szCs w:val="20"/>
        </w:rPr>
        <w:t xml:space="preserve">je </w:t>
      </w:r>
      <w:r w:rsidR="009E1D08"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послат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захтев за допуну документације. 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Сви подносиоци пријава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су допунили исте у року од 8 дана од дана пријема позива. Према поднетим пријавама тражена средства износе укупно 564.129.639.42 динара. </w:t>
      </w:r>
    </w:p>
    <w:p w:rsidR="002E1D35" w:rsidRPr="00A67825" w:rsidRDefault="002E1D35" w:rsidP="002E1D35">
      <w:pPr>
        <w:spacing w:after="0" w:line="276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>Подн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ети пројекти из области водних објеката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у јавној својини, који испуњавају све услове предвиђене конкурсом и правилником, њих 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19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>, бодовани су у складу са чл. 9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Правилника. Конкурсом је опредељено 481.693.000,00 динара за изградњу, санацију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,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реконструкцију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и израду техничке документације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водних објеката у јавној својини. 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Н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а основу наведеног, прихвата 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се 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>суфинансирање укупно 11 пројеката из области водних објеката у јавној својини у вредности од 481.692.910,00 динара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.</w:t>
      </w:r>
    </w:p>
    <w:p w:rsidR="002E1D35" w:rsidRPr="00A67825" w:rsidRDefault="002E1D35" w:rsidP="002E1D35">
      <w:pPr>
        <w:spacing w:after="0" w:line="276" w:lineRule="auto"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2E1D35" w:rsidRPr="00A67825" w:rsidRDefault="002E1D35" w:rsidP="002E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</w:rPr>
      </w:pP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Подносиоци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водне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објекте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у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јавној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својини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приказани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Прилогу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број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1.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E1D35" w:rsidRPr="00A67825" w:rsidRDefault="002E1D35" w:rsidP="002E1D3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Подносиоци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пријава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водне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објекте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у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јавној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својини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који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испуњавају</w:t>
      </w:r>
      <w:proofErr w:type="spellEnd"/>
      <w:r w:rsidRPr="00A6782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b/>
          <w:sz w:val="20"/>
          <w:szCs w:val="20"/>
        </w:rPr>
        <w:t>услове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прописане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Конкурсом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бодовани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складу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чланом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8. </w:t>
      </w:r>
      <w:proofErr w:type="gramStart"/>
      <w:r w:rsidRPr="00A67825">
        <w:rPr>
          <w:rFonts w:ascii="Verdana" w:eastAsia="Times New Roman" w:hAnsi="Verdana" w:cs="Times New Roman"/>
          <w:sz w:val="20"/>
          <w:szCs w:val="20"/>
        </w:rPr>
        <w:t>и</w:t>
      </w:r>
      <w:proofErr w:type="gramEnd"/>
      <w:r w:rsidRPr="00A67825">
        <w:rPr>
          <w:rFonts w:ascii="Verdana" w:eastAsia="Times New Roman" w:hAnsi="Verdana" w:cs="Times New Roman"/>
          <w:sz w:val="20"/>
          <w:szCs w:val="20"/>
        </w:rPr>
        <w:t xml:space="preserve"> 9.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Правилника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приказани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су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Прилогу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sz w:val="20"/>
          <w:szCs w:val="20"/>
        </w:rPr>
        <w:t>број</w:t>
      </w:r>
      <w:proofErr w:type="spellEnd"/>
      <w:r w:rsidRPr="00A67825">
        <w:rPr>
          <w:rFonts w:ascii="Verdana" w:eastAsia="Times New Roman" w:hAnsi="Verdana" w:cs="Times New Roman"/>
          <w:sz w:val="20"/>
          <w:szCs w:val="20"/>
        </w:rPr>
        <w:t xml:space="preserve"> 2;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E1D35" w:rsidRPr="00A67825" w:rsidRDefault="002E1D35" w:rsidP="002E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Подносиоци пријава за </w:t>
      </w:r>
      <w:r w:rsidRPr="00A67825">
        <w:rPr>
          <w:rFonts w:ascii="Verdana" w:eastAsia="Calibri" w:hAnsi="Verdana" w:cs="Times New Roman"/>
          <w:b/>
          <w:noProof/>
          <w:sz w:val="20"/>
          <w:szCs w:val="20"/>
        </w:rPr>
        <w:t>водне објекте у јавној својини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 xml:space="preserve"> са којима се закључује уговор о додели бесповратних средстава приказани су у прилогу број </w:t>
      </w:r>
      <w:r w:rsidRPr="00A67825">
        <w:rPr>
          <w:rFonts w:ascii="Verdana" w:eastAsia="Calibri" w:hAnsi="Verdana" w:cs="Times New Roman"/>
          <w:noProof/>
          <w:sz w:val="20"/>
          <w:szCs w:val="20"/>
          <w:lang w:val="sr-Cyrl-RS"/>
        </w:rPr>
        <w:t>3</w:t>
      </w:r>
      <w:r w:rsidRPr="00A67825">
        <w:rPr>
          <w:rFonts w:ascii="Verdana" w:eastAsia="Calibri" w:hAnsi="Verdana" w:cs="Times New Roman"/>
          <w:noProof/>
          <w:sz w:val="20"/>
          <w:szCs w:val="20"/>
        </w:rPr>
        <w:t>.</w:t>
      </w: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2E1D35" w:rsidRPr="00A67825" w:rsidRDefault="002E1D35" w:rsidP="002E1D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r-Cyrl-RS"/>
        </w:rPr>
        <w:sectPr w:rsidR="002E1D35" w:rsidRPr="00A67825" w:rsidSect="007D7653">
          <w:headerReference w:type="first" r:id="rId7"/>
          <w:pgSz w:w="11906" w:h="16838"/>
          <w:pgMar w:top="1134" w:right="1418" w:bottom="1134" w:left="1418" w:header="567" w:footer="567" w:gutter="0"/>
          <w:cols w:space="708"/>
          <w:titlePg/>
          <w:docGrid w:linePitch="360"/>
        </w:sectPr>
      </w:pPr>
      <w:r w:rsidRPr="00A67825">
        <w:rPr>
          <w:rFonts w:ascii="Verdana" w:eastAsia="Calibri" w:hAnsi="Verdana" w:cs="Times New Roman"/>
          <w:sz w:val="20"/>
          <w:szCs w:val="20"/>
          <w:lang w:val="sr-Cyrl-RS"/>
        </w:rPr>
        <w:t>Прихватљиве пријаве за које недостају средства су у прилогу број 4.</w:t>
      </w:r>
    </w:p>
    <w:p w:rsidR="002E1D35" w:rsidRPr="00A67825" w:rsidRDefault="002E1D35" w:rsidP="002E1D35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 w:rsidRPr="00A67825">
        <w:rPr>
          <w:rFonts w:ascii="Verdana" w:eastAsia="Calibri" w:hAnsi="Verdana" w:cs="Times New Roman"/>
          <w:noProof/>
          <w:sz w:val="20"/>
          <w:szCs w:val="20"/>
        </w:rPr>
        <w:lastRenderedPageBreak/>
        <w:t xml:space="preserve">Прилог 1.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Подносиоци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пријава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за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водне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објекте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у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јавној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својини</w:t>
      </w:r>
      <w:proofErr w:type="spellEnd"/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04"/>
        <w:gridCol w:w="2095"/>
      </w:tblGrid>
      <w:tr w:rsidR="002E1D35" w:rsidRPr="00A67825" w:rsidTr="007D7653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Ред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8204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Љуково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8205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8206/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2023-0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Вишњићево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8207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</w:tr>
      <w:tr w:rsidR="002E1D35" w:rsidRPr="00A67825" w:rsidTr="007D7653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8208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8209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Долово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8210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8211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Кеви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8212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8213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8214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8215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8216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8217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8218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-8219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8220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8221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104-401-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8222</w:t>
            </w: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/2023-05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</w:tr>
    </w:tbl>
    <w:p w:rsidR="002E1D35" w:rsidRPr="00A67825" w:rsidRDefault="002E1D35" w:rsidP="002E1D3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p w:rsidR="002E1D35" w:rsidRPr="00A67825" w:rsidRDefault="002E1D35" w:rsidP="002E1D35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  <w:sectPr w:rsidR="002E1D35" w:rsidRPr="00A67825" w:rsidSect="007D7653">
          <w:pgSz w:w="11906" w:h="16838"/>
          <w:pgMar w:top="1417" w:right="567" w:bottom="1417" w:left="1276" w:header="708" w:footer="708" w:gutter="0"/>
          <w:cols w:space="708"/>
          <w:docGrid w:linePitch="360"/>
        </w:sectPr>
      </w:pPr>
    </w:p>
    <w:p w:rsidR="002E1D35" w:rsidRPr="00A67825" w:rsidRDefault="002E1D35" w:rsidP="002E1D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A67825">
        <w:rPr>
          <w:rFonts w:ascii="Verdana" w:eastAsia="Calibri" w:hAnsi="Verdana" w:cs="Times New Roman"/>
          <w:sz w:val="20"/>
          <w:szCs w:val="20"/>
          <w:lang w:val="ru-RU"/>
        </w:rPr>
        <w:lastRenderedPageBreak/>
        <w:t xml:space="preserve">Прилог 2.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Подносиоци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пријава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за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водне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објекте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у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јавној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својини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који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испуњавају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услове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прописане</w:t>
      </w:r>
      <w:proofErr w:type="spellEnd"/>
      <w:r w:rsidRPr="00A6782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A67825">
        <w:rPr>
          <w:rFonts w:ascii="Verdana" w:eastAsia="Times New Roman" w:hAnsi="Verdana" w:cs="Times New Roman"/>
          <w:i/>
          <w:sz w:val="20"/>
          <w:szCs w:val="20"/>
        </w:rPr>
        <w:t>Конкурсом</w:t>
      </w:r>
      <w:proofErr w:type="spellEnd"/>
    </w:p>
    <w:p w:rsidR="002E1D35" w:rsidRPr="00A67825" w:rsidRDefault="002E1D35" w:rsidP="002E1D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tbl>
      <w:tblPr>
        <w:tblW w:w="13625" w:type="dxa"/>
        <w:jc w:val="center"/>
        <w:tblLook w:val="04A0" w:firstRow="1" w:lastRow="0" w:firstColumn="1" w:lastColumn="0" w:noHBand="0" w:noVBand="1"/>
      </w:tblPr>
      <w:tblGrid>
        <w:gridCol w:w="706"/>
        <w:gridCol w:w="1888"/>
        <w:gridCol w:w="2874"/>
        <w:gridCol w:w="2214"/>
        <w:gridCol w:w="1706"/>
        <w:gridCol w:w="1706"/>
        <w:gridCol w:w="1706"/>
        <w:gridCol w:w="1050"/>
      </w:tblGrid>
      <w:tr w:rsidR="002E1D35" w:rsidRPr="00A67825" w:rsidTr="007D7653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Ред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Укупан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инвестиције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без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ПДВ-а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Сопствена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средства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Тражени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износ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Укупан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број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бодова</w:t>
            </w:r>
            <w:proofErr w:type="spellEnd"/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68.100.000,00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18.100.000,00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68.100.000,00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18.100.000,00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68.467.000,00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18.467.000,00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58.230.000,00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11.646.000,00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46.584.000,00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60.000.000,00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12.000.000,00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48.000.000,00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59.000.000,00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11.800.000,00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47.200.000,00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67.419.538,50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17.529.080,01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49.890.458,49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69.000.000,00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19.000.000,00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87.774.985,78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37.774.985,78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64.753.000,00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14.753.000,00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68.467.000,00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18.467.000,00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50.000.000,00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10.136.267,50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3.400.000,00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6.736.267,50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Кеви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7.808.573,00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1.569.523,18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6.239.049,82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Вишњићево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23.880.786,70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4.776.157,34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19.104.629,36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Љуково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12.990.000,00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3.897.000,00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9.093.000,00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11.943.919,90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3.583.175,97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8.360.743,93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Долово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24.366.934,00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12.183.467,00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12.183.467,00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10.485.029,16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2.097.005,84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8.388.023,32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R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2.000.000,00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E1D35" w:rsidRPr="00A67825" w:rsidTr="007D76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Latn-R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1.000.000,00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750.000,00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  <w:r w:rsidRPr="00A67825">
        <w:rPr>
          <w:rFonts w:ascii="Verdana" w:eastAsia="Calibri" w:hAnsi="Verdana" w:cs="Times New Roman"/>
          <w:sz w:val="20"/>
          <w:szCs w:val="20"/>
          <w:lang w:val="ru-RU"/>
        </w:rPr>
        <w:br w:type="page"/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i/>
          <w:noProof/>
          <w:sz w:val="20"/>
          <w:szCs w:val="20"/>
        </w:rPr>
      </w:pPr>
      <w:r w:rsidRPr="00A67825">
        <w:rPr>
          <w:rFonts w:ascii="Verdana" w:eastAsia="Calibri" w:hAnsi="Verdana" w:cs="Times New Roman"/>
          <w:sz w:val="20"/>
          <w:szCs w:val="20"/>
          <w:lang w:val="ru-RU"/>
        </w:rPr>
        <w:lastRenderedPageBreak/>
        <w:t>Прилог 3.</w:t>
      </w:r>
      <w:r w:rsidRPr="00A67825">
        <w:rPr>
          <w:rFonts w:ascii="Verdana" w:eastAsia="Calibri" w:hAnsi="Verdana" w:cs="Times New Roman"/>
          <w:i/>
          <w:sz w:val="20"/>
          <w:szCs w:val="20"/>
          <w:lang w:val="ru-RU"/>
        </w:rPr>
        <w:t xml:space="preserve"> </w:t>
      </w:r>
      <w:r w:rsidRPr="00A67825">
        <w:rPr>
          <w:rFonts w:ascii="Verdana" w:eastAsia="Calibri" w:hAnsi="Verdana" w:cs="Times New Roman"/>
          <w:i/>
          <w:noProof/>
          <w:sz w:val="20"/>
          <w:szCs w:val="20"/>
        </w:rPr>
        <w:t>Подносиоци пријава за водне објекте у јавној својини са којима се закључује уговор о додели бесповратних средстава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i/>
          <w:sz w:val="20"/>
          <w:szCs w:val="20"/>
          <w:lang w:val="ru-RU"/>
        </w:rPr>
      </w:pPr>
    </w:p>
    <w:tbl>
      <w:tblPr>
        <w:tblW w:w="22957" w:type="dxa"/>
        <w:tblLook w:val="04A0" w:firstRow="1" w:lastRow="0" w:firstColumn="1" w:lastColumn="0" w:noHBand="0" w:noVBand="1"/>
      </w:tblPr>
      <w:tblGrid>
        <w:gridCol w:w="787"/>
        <w:gridCol w:w="1558"/>
        <w:gridCol w:w="2520"/>
        <w:gridCol w:w="1701"/>
        <w:gridCol w:w="6452"/>
        <w:gridCol w:w="2188"/>
        <w:gridCol w:w="1055"/>
        <w:gridCol w:w="2222"/>
        <w:gridCol w:w="2222"/>
        <w:gridCol w:w="2252"/>
      </w:tblGrid>
      <w:tr w:rsidR="002E1D35" w:rsidRPr="00A67825" w:rsidTr="007D7653">
        <w:trPr>
          <w:gridAfter w:val="4"/>
          <w:wAfter w:w="7852" w:type="dxa"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</w:t>
            </w: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Назив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пројекта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Предложен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износ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бр.332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резервоара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одвођење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отпадне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преко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2158, 2150, 2165, 2163/1, 2164, 2185 и 2135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Кленак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пијаћ10е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1290/1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резервоара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одвођење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отпадне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преко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к.п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2248, 2252, 2078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к.о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Грабовци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44.988.951,51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Банатском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Великом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46.401.500,00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Наково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Накову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FB4290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45.6</w:t>
            </w:r>
            <w:r w:rsidR="002E1D35" w:rsidRPr="00A67825">
              <w:rPr>
                <w:rFonts w:ascii="Verdana" w:eastAsia="Calibri" w:hAnsi="Verdana" w:cs="Times New Roman"/>
                <w:sz w:val="20"/>
                <w:szCs w:val="20"/>
              </w:rPr>
              <w:t>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насељу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Војка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део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четврте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фазе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48.291.958,49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уградњом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уређаја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нaсељена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Итебеј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магистралних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Петровом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</w:t>
            </w:r>
            <w:proofErr w:type="spellEnd"/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Иђошу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црпне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станице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Мокрину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фаза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48.401.500,00</w:t>
            </w:r>
          </w:p>
        </w:tc>
      </w:tr>
      <w:tr w:rsidR="002E1D35" w:rsidRPr="00A67825" w:rsidTr="007D7653">
        <w:trPr>
          <w:gridAfter w:val="4"/>
          <w:wAfter w:w="785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Сента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Бушење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бунара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Б-10/II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водозахвату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-ЈУГ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Сенти</w:t>
            </w:r>
            <w:proofErr w:type="spellEnd"/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  <w:lang w:val="sr-Cyrl-CS"/>
              </w:rPr>
              <w:t>6.000.000,00</w:t>
            </w:r>
          </w:p>
        </w:tc>
      </w:tr>
      <w:tr w:rsidR="002E1D35" w:rsidRPr="00A67825" w:rsidTr="007D7653">
        <w:trPr>
          <w:trHeight w:val="300"/>
        </w:trPr>
        <w:tc>
          <w:tcPr>
            <w:tcW w:w="12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481.692.910.00</w:t>
            </w:r>
          </w:p>
        </w:tc>
        <w:tc>
          <w:tcPr>
            <w:tcW w:w="1072" w:type="dxa"/>
            <w:vAlign w:val="bottom"/>
          </w:tcPr>
          <w:p w:rsidR="002E1D35" w:rsidRPr="00A67825" w:rsidRDefault="002E1D35" w:rsidP="002E1D35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:rsidR="002E1D35" w:rsidRPr="00A67825" w:rsidRDefault="002E1D35" w:rsidP="002E1D3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2E1D35" w:rsidRPr="00A67825" w:rsidRDefault="002E1D35" w:rsidP="002E1D3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481.692.910,00</w:t>
            </w:r>
          </w:p>
        </w:tc>
      </w:tr>
    </w:tbl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  <w:r w:rsidRPr="00A67825">
        <w:rPr>
          <w:rFonts w:ascii="Verdana" w:eastAsia="Calibri" w:hAnsi="Verdana" w:cs="Times New Roman"/>
          <w:sz w:val="20"/>
          <w:szCs w:val="20"/>
          <w:lang w:val="ru-RU"/>
        </w:rPr>
        <w:br w:type="page"/>
      </w:r>
      <w:r w:rsidRPr="00A67825">
        <w:rPr>
          <w:rFonts w:ascii="Verdana" w:eastAsia="Calibri" w:hAnsi="Verdana" w:cs="Times New Roman"/>
          <w:sz w:val="20"/>
          <w:szCs w:val="20"/>
          <w:lang w:val="ru-RU"/>
        </w:rPr>
        <w:lastRenderedPageBreak/>
        <w:t>Прилог 4.   Пријаве које су прихватљиве али недостају средства</w:t>
      </w: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</w:pPr>
    </w:p>
    <w:tbl>
      <w:tblPr>
        <w:tblW w:w="12958" w:type="dxa"/>
        <w:jc w:val="center"/>
        <w:tblLook w:val="04A0" w:firstRow="1" w:lastRow="0" w:firstColumn="1" w:lastColumn="0" w:noHBand="0" w:noVBand="1"/>
      </w:tblPr>
      <w:tblGrid>
        <w:gridCol w:w="833"/>
        <w:gridCol w:w="1888"/>
        <w:gridCol w:w="2874"/>
        <w:gridCol w:w="2214"/>
        <w:gridCol w:w="3076"/>
        <w:gridCol w:w="2073"/>
      </w:tblGrid>
      <w:tr w:rsidR="002E1D35" w:rsidRPr="00A67825" w:rsidTr="00A67825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Ред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Подносилац</w:t>
            </w:r>
            <w:proofErr w:type="spellEnd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Назив пројекта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678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Тражена средства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Кеви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Бушење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бунара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Б-3/I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насељу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Кеви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6.239.049,82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Вишњићево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Постројење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кондиционирање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квалитета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пијаће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изворишту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Вишњићево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19.104.629,36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Љуково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Бунар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Б9/2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инђијском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изворишту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катастарској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парцели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993/43 КО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Љуково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9.093.000,00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Инђија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ВОДОВОДНА МРЕЖА –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Сремска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парцеле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1205, 1206, 1207, 1859, 124/1, 125/1 и 128/1 К.О.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8.360.743,93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Град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Долово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Реконструкција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доградња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насељеном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месту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Долово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улица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Жарка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Зрењанина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12.183.467,00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8210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Замена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дела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водоводне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мреже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Главној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улици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Тителу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израђена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од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азбесно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цементног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8.388.023,32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  <w:lang w:val="sr-Cyrl-CS"/>
              </w:rPr>
              <w:t>Израда пројектно техничке документације за јавну водоводну мрежу у индустријској зони у Бачу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1.600.000,00</w:t>
            </w:r>
          </w:p>
        </w:tc>
      </w:tr>
      <w:tr w:rsidR="002E1D35" w:rsidRPr="00A67825" w:rsidTr="00A678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Општина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пројектно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техничке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документације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пројектовање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бунара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Б-6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катастарској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парцели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1506/1 К.О.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</w:t>
            </w:r>
            <w:proofErr w:type="spellEnd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67825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Беочину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5" w:rsidRPr="00A67825" w:rsidRDefault="002E1D35" w:rsidP="002E1D35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67825">
              <w:rPr>
                <w:rFonts w:ascii="Verdana" w:eastAsia="Calibri" w:hAnsi="Verdana" w:cs="Times New Roman"/>
                <w:sz w:val="20"/>
                <w:szCs w:val="20"/>
              </w:rPr>
              <w:t>750.000,00</w:t>
            </w:r>
          </w:p>
        </w:tc>
      </w:tr>
    </w:tbl>
    <w:p w:rsidR="002E1D35" w:rsidRPr="00A67825" w:rsidRDefault="002E1D35" w:rsidP="002E1D3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ru-RU"/>
        </w:rPr>
        <w:sectPr w:rsidR="002E1D35" w:rsidRPr="00A67825" w:rsidSect="007D7653">
          <w:headerReference w:type="default" r:id="rId8"/>
          <w:headerReference w:type="first" r:id="rId9"/>
          <w:pgSz w:w="16838" w:h="11906" w:orient="landscape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2E1D35" w:rsidRPr="00F22796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F22796">
        <w:rPr>
          <w:rFonts w:ascii="Verdana" w:eastAsia="Times New Roman" w:hAnsi="Verdana" w:cs="Times New Roman"/>
          <w:sz w:val="20"/>
          <w:szCs w:val="20"/>
          <w:lang w:val="ru-RU"/>
        </w:rPr>
        <w:lastRenderedPageBreak/>
        <w:t>С обзиром на то да је предлог Комисије у складу са Правилником о додели средстава суфинансирање изградње, санације, реконструкције и израде техничке документације водних објеката у јавној својини на територији АП Војводине у 2023. години („Службени лист АПВ“ број: 28/23) и Конкурсом о додели средстава за суфинансирање изградње, санације, реконструкције и израде техничке документације водних објеката у јавној својини на територији АП Војводине у 2023. години објављеном„Службени лист АПВ“ број 28/23 и дневном листу „Дневник“ дана 26.06.2023. године, а на основу предлога Комисије, донета је одлука и опредељена су средства као у диспозитиву.</w:t>
      </w:r>
    </w:p>
    <w:p w:rsidR="002E1D35" w:rsidRPr="00F22796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2E1D35" w:rsidRPr="00A67825" w:rsidRDefault="002E1D35" w:rsidP="002E1D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2E1D35" w:rsidRPr="00A67825" w:rsidRDefault="002E1D35" w:rsidP="002E1D3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2E1D35" w:rsidRPr="00A67825" w:rsidRDefault="002E1D35" w:rsidP="002E1D3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A67825">
        <w:rPr>
          <w:rFonts w:ascii="Verdana" w:eastAsia="Times New Roman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2E1D35" w:rsidRPr="00A67825" w:rsidRDefault="002E1D35" w:rsidP="002E1D3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2E1D35" w:rsidRPr="00A67825" w:rsidRDefault="002E1D35" w:rsidP="00650DAA">
      <w:pPr>
        <w:spacing w:after="200" w:line="276" w:lineRule="auto"/>
        <w:jc w:val="right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A67825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                                           </w:t>
      </w:r>
      <w:r w:rsidRPr="00A67825">
        <w:rPr>
          <w:rFonts w:ascii="Verdana" w:eastAsia="Times New Roman" w:hAnsi="Verdana" w:cs="Times New Roman"/>
          <w:b/>
          <w:sz w:val="20"/>
          <w:szCs w:val="20"/>
          <w:lang w:val="sr-Cyrl-CS"/>
        </w:rPr>
        <w:t>Владимир Галић</w:t>
      </w:r>
    </w:p>
    <w:p w:rsidR="002E1D35" w:rsidRPr="002E1D35" w:rsidRDefault="002E1D35" w:rsidP="002E1D35">
      <w:pPr>
        <w:spacing w:after="0" w:line="240" w:lineRule="auto"/>
        <w:rPr>
          <w:rFonts w:ascii="Calibri" w:eastAsia="Calibri" w:hAnsi="Calibri" w:cs="Times New Roman"/>
        </w:rPr>
      </w:pPr>
    </w:p>
    <w:p w:rsidR="007D7653" w:rsidRDefault="007D7653"/>
    <w:sectPr w:rsidR="007D7653" w:rsidSect="007D765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AB" w:rsidRDefault="002353AB">
      <w:pPr>
        <w:spacing w:after="0" w:line="240" w:lineRule="auto"/>
      </w:pPr>
      <w:r>
        <w:separator/>
      </w:r>
    </w:p>
  </w:endnote>
  <w:endnote w:type="continuationSeparator" w:id="0">
    <w:p w:rsidR="002353AB" w:rsidRDefault="0023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3" w:rsidRPr="00EF1228" w:rsidRDefault="007D7653" w:rsidP="007D7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AB" w:rsidRDefault="002353AB">
      <w:pPr>
        <w:spacing w:after="0" w:line="240" w:lineRule="auto"/>
      </w:pPr>
      <w:r>
        <w:separator/>
      </w:r>
    </w:p>
  </w:footnote>
  <w:footnote w:type="continuationSeparator" w:id="0">
    <w:p w:rsidR="002353AB" w:rsidRDefault="0023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59"/>
      <w:gridCol w:w="5451"/>
    </w:tblGrid>
    <w:tr w:rsidR="000B26C4" w:rsidRPr="000B26C4" w:rsidTr="00D04E8C">
      <w:trPr>
        <w:trHeight w:val="1975"/>
      </w:trPr>
      <w:tc>
        <w:tcPr>
          <w:tcW w:w="2552" w:type="dxa"/>
        </w:tcPr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0B26C4">
            <w:rPr>
              <w:rFonts w:ascii="Calibri" w:eastAsia="Calibri" w:hAnsi="Calibri" w:cs="Times New Roman"/>
              <w:noProof/>
              <w:color w:val="000000"/>
              <w:lang w:val="sr-Latn-RS" w:eastAsia="sr-Latn-RS"/>
            </w:rPr>
            <w:drawing>
              <wp:inline distT="0" distB="0" distL="0" distR="0" wp14:anchorId="2DE8E755" wp14:editId="5AFF60F9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gridSpan w:val="2"/>
        </w:tcPr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0B26C4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B26C4" w:rsidRPr="000B26C4" w:rsidRDefault="000B26C4" w:rsidP="000B26C4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0B26C4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B26C4" w:rsidRPr="000B26C4" w:rsidRDefault="000B26C4" w:rsidP="000B26C4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0B26C4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0B26C4" w:rsidRPr="000B26C4" w:rsidRDefault="000B26C4" w:rsidP="000B26C4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0B26C4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B26C4" w:rsidRPr="000B26C4" w:rsidRDefault="000B26C4" w:rsidP="000B26C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0B26C4" w:rsidRPr="000B26C4" w:rsidRDefault="000B26C4" w:rsidP="000B26C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0B26C4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0B26C4" w:rsidRPr="000B26C4" w:rsidTr="00D04E8C">
      <w:trPr>
        <w:trHeight w:val="305"/>
      </w:trPr>
      <w:tc>
        <w:tcPr>
          <w:tcW w:w="2552" w:type="dxa"/>
        </w:tcPr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lang w:val="ru-RU"/>
            </w:rPr>
          </w:pPr>
        </w:p>
      </w:tc>
      <w:tc>
        <w:tcPr>
          <w:tcW w:w="2459" w:type="dxa"/>
        </w:tcPr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FF0000"/>
              <w:sz w:val="16"/>
              <w:szCs w:val="16"/>
            </w:rPr>
          </w:pP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БРОЈ: </w:t>
          </w: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 w:rsidRPr="000B26C4">
            <w:rPr>
              <w:rFonts w:ascii="Calibri" w:eastAsia="Calibri" w:hAnsi="Calibri" w:cs="Times New Roman"/>
              <w:sz w:val="16"/>
              <w:szCs w:val="16"/>
            </w:rPr>
            <w:t>104-401-1537/2023-05-1</w:t>
          </w: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FF0000"/>
              <w:sz w:val="16"/>
              <w:szCs w:val="16"/>
              <w:lang w:val="sr-Cyrl-RS"/>
            </w:rPr>
          </w:pPr>
        </w:p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0B26C4" w:rsidRPr="000B26C4" w:rsidRDefault="000B26C4" w:rsidP="000B26C4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ДАТУМ: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08</w:t>
          </w: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>.0</w:t>
          </w: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9</w:t>
          </w: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</w:rPr>
            <w:t>.2023</w:t>
          </w:r>
          <w:r w:rsidRPr="000B26C4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7D7653" w:rsidRPr="006F65D2" w:rsidRDefault="007D7653" w:rsidP="007D7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3" w:rsidRPr="009652F3" w:rsidRDefault="007D7653" w:rsidP="007D7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3" w:rsidRPr="00411772" w:rsidRDefault="007D7653" w:rsidP="007D7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964"/>
    <w:multiLevelType w:val="hybridMultilevel"/>
    <w:tmpl w:val="C944EE6C"/>
    <w:lvl w:ilvl="0" w:tplc="82BA7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2434"/>
    <w:multiLevelType w:val="hybridMultilevel"/>
    <w:tmpl w:val="1B9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B8F"/>
    <w:multiLevelType w:val="hybridMultilevel"/>
    <w:tmpl w:val="79727F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0766"/>
    <w:multiLevelType w:val="hybridMultilevel"/>
    <w:tmpl w:val="046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A43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6DAC"/>
    <w:multiLevelType w:val="hybridMultilevel"/>
    <w:tmpl w:val="0A0A6F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13878"/>
    <w:multiLevelType w:val="hybridMultilevel"/>
    <w:tmpl w:val="2C6CA7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A1AF8"/>
    <w:multiLevelType w:val="hybridMultilevel"/>
    <w:tmpl w:val="447CA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17C0F"/>
    <w:multiLevelType w:val="hybridMultilevel"/>
    <w:tmpl w:val="2D38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14953"/>
    <w:multiLevelType w:val="hybridMultilevel"/>
    <w:tmpl w:val="046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A70A2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FF0"/>
    <w:multiLevelType w:val="hybridMultilevel"/>
    <w:tmpl w:val="AADC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0675A"/>
    <w:multiLevelType w:val="hybridMultilevel"/>
    <w:tmpl w:val="5A92E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35"/>
    <w:rsid w:val="0003757F"/>
    <w:rsid w:val="00054B61"/>
    <w:rsid w:val="000B26C4"/>
    <w:rsid w:val="0018603C"/>
    <w:rsid w:val="002353AB"/>
    <w:rsid w:val="00281E2B"/>
    <w:rsid w:val="002E1D35"/>
    <w:rsid w:val="00493E7B"/>
    <w:rsid w:val="00511963"/>
    <w:rsid w:val="00650DAA"/>
    <w:rsid w:val="007D7653"/>
    <w:rsid w:val="007E42E8"/>
    <w:rsid w:val="009E1D08"/>
    <w:rsid w:val="00A67825"/>
    <w:rsid w:val="00B01796"/>
    <w:rsid w:val="00B14889"/>
    <w:rsid w:val="00F22796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BAB69-DC95-498D-9987-81104AF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3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E1D35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NoList1">
    <w:name w:val="No List1"/>
    <w:next w:val="NoList"/>
    <w:uiPriority w:val="99"/>
    <w:semiHidden/>
    <w:unhideWhenUsed/>
    <w:rsid w:val="002E1D35"/>
  </w:style>
  <w:style w:type="paragraph" w:styleId="Header">
    <w:name w:val="header"/>
    <w:basedOn w:val="Normal"/>
    <w:link w:val="HeaderChar"/>
    <w:unhideWhenUsed/>
    <w:rsid w:val="002E1D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rsid w:val="002E1D35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E1D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2E1D35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35"/>
    <w:pPr>
      <w:spacing w:after="0" w:line="240" w:lineRule="auto"/>
    </w:pPr>
    <w:rPr>
      <w:rFonts w:ascii="Tahoma" w:eastAsia="Calibr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35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2E1D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E1D35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2E1D35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styleId="NoSpacing">
    <w:name w:val="No Spacing"/>
    <w:uiPriority w:val="1"/>
    <w:qFormat/>
    <w:rsid w:val="002E1D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E1D3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2E1D35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35"/>
    <w:rPr>
      <w:rFonts w:ascii="Cambria" w:eastAsia="Times New Roman" w:hAnsi="Cambria" w:cs="Times New Roman"/>
      <w:i/>
      <w:iCs/>
      <w:color w:val="365F91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1D35"/>
    <w:rPr>
      <w:color w:val="0000FF"/>
      <w:u w:val="single"/>
    </w:rPr>
  </w:style>
  <w:style w:type="table" w:styleId="TableGrid">
    <w:name w:val="Table Grid"/>
    <w:basedOn w:val="TableNormal"/>
    <w:uiPriority w:val="39"/>
    <w:rsid w:val="002E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1">
    <w:name w:val="Heading 4 Char1"/>
    <w:basedOn w:val="DefaultParagraphFont"/>
    <w:uiPriority w:val="9"/>
    <w:semiHidden/>
    <w:rsid w:val="002E1D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2023-09-08T13:36:00Z</dcterms:created>
  <dcterms:modified xsi:type="dcterms:W3CDTF">2023-09-08T13:36:00Z</dcterms:modified>
</cp:coreProperties>
</file>