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52" w:rsidRPr="00490652" w:rsidRDefault="00490652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 w:cs="Calibri"/>
          <w:noProof/>
          <w:sz w:val="22"/>
          <w:szCs w:val="22"/>
          <w:lang w:val="sr-Cyrl-RS" w:eastAsia="en-US"/>
        </w:rPr>
      </w:pPr>
      <w:bookmarkStart w:id="0" w:name="_GoBack"/>
      <w:bookmarkEnd w:id="0"/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На основу чланова </w:t>
      </w:r>
      <w:r w:rsidRPr="00490652">
        <w:rPr>
          <w:rFonts w:asciiTheme="minorHAnsi" w:eastAsia="Times New Roman" w:hAnsiTheme="minorHAnsi" w:cs="Calibri"/>
          <w:sz w:val="22"/>
          <w:szCs w:val="22"/>
        </w:rPr>
        <w:t>11.</w:t>
      </w:r>
      <w:r w:rsidRPr="00490652">
        <w:rPr>
          <w:rFonts w:asciiTheme="minorHAnsi" w:eastAsia="Times New Roman" w:hAnsiTheme="minorHAnsi" w:cs="Calibri"/>
          <w:spacing w:val="-5"/>
          <w:sz w:val="22"/>
          <w:szCs w:val="22"/>
        </w:rPr>
        <w:t xml:space="preserve">, </w:t>
      </w:r>
      <w:r w:rsidRPr="00490652">
        <w:rPr>
          <w:rFonts w:asciiTheme="minorHAnsi" w:eastAsia="Times New Roman" w:hAnsiTheme="minorHAnsi" w:cs="Calibri"/>
          <w:spacing w:val="-4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</w:rPr>
        <w:t>23.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/>
        </w:rPr>
        <w:t xml:space="preserve">став 4. и 25. став 2. </w:t>
      </w:r>
      <w:r w:rsidRPr="00490652">
        <w:rPr>
          <w:rFonts w:asciiTheme="minorHAnsi" w:eastAsia="Times New Roman" w:hAnsiTheme="minorHAnsi" w:cs="Calibri"/>
          <w:spacing w:val="-4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Покрајинске</w:t>
      </w:r>
      <w:proofErr w:type="spellEnd"/>
      <w:r w:rsidRPr="00490652">
        <w:rPr>
          <w:rFonts w:asciiTheme="minorHAnsi" w:eastAsia="Times New Roman" w:hAnsiTheme="minorHAnsi" w:cs="Calibri"/>
          <w:spacing w:val="-5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скупштинске</w:t>
      </w:r>
      <w:proofErr w:type="spellEnd"/>
      <w:r w:rsidRPr="00490652">
        <w:rPr>
          <w:rFonts w:asciiTheme="minorHAnsi" w:eastAsia="Times New Roman" w:hAnsiTheme="minorHAnsi" w:cs="Calibri"/>
          <w:spacing w:val="-5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одлуке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</w:rPr>
        <w:t xml:space="preserve"> о</w:t>
      </w:r>
      <w:r w:rsidRPr="00490652">
        <w:rPr>
          <w:rFonts w:asciiTheme="minorHAnsi" w:eastAsia="Times New Roman" w:hAnsiTheme="minorHAnsi" w:cs="Calibri"/>
          <w:spacing w:val="-7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буџету</w:t>
      </w:r>
      <w:proofErr w:type="spellEnd"/>
      <w:r w:rsidRPr="00490652">
        <w:rPr>
          <w:rFonts w:asciiTheme="minorHAnsi" w:eastAsia="Times New Roman" w:hAnsiTheme="minorHAnsi" w:cs="Calibri"/>
          <w:spacing w:val="-7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</w:rPr>
        <w:t>АП</w:t>
      </w:r>
      <w:r w:rsidRPr="00490652">
        <w:rPr>
          <w:rFonts w:asciiTheme="minorHAnsi" w:eastAsia="Times New Roman" w:hAnsiTheme="minorHAnsi" w:cs="Calibri"/>
          <w:spacing w:val="-6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Војводине</w:t>
      </w:r>
      <w:proofErr w:type="spellEnd"/>
      <w:r w:rsidRPr="00490652">
        <w:rPr>
          <w:rFonts w:asciiTheme="minorHAnsi" w:eastAsia="Times New Roman" w:hAnsiTheme="minorHAnsi" w:cs="Calibri"/>
          <w:spacing w:val="-7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за</w:t>
      </w:r>
      <w:proofErr w:type="spellEnd"/>
      <w:r w:rsidRPr="00490652">
        <w:rPr>
          <w:rFonts w:asciiTheme="minorHAnsi" w:eastAsia="Times New Roman" w:hAnsiTheme="minorHAnsi" w:cs="Calibri"/>
          <w:spacing w:val="-4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</w:rPr>
        <w:t>2023.</w:t>
      </w:r>
      <w:r w:rsidRPr="00490652">
        <w:rPr>
          <w:rFonts w:asciiTheme="minorHAnsi" w:eastAsia="Times New Roman" w:hAnsiTheme="minorHAnsi" w:cs="Calibri"/>
          <w:spacing w:val="-7"/>
          <w:sz w:val="22"/>
          <w:szCs w:val="22"/>
        </w:rPr>
        <w:t xml:space="preserve"> </w:t>
      </w: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</w:rPr>
        <w:t>годину</w:t>
      </w:r>
      <w:proofErr w:type="spellEnd"/>
      <w:proofErr w:type="gramEnd"/>
      <w:r w:rsidRPr="00490652">
        <w:rPr>
          <w:rFonts w:asciiTheme="minorHAnsi" w:eastAsia="Times New Roman" w:hAnsiTheme="minorHAnsi" w:cs="Calibri"/>
          <w:spacing w:val="-6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</w:rPr>
        <w:t>(„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Службени</w:t>
      </w:r>
      <w:proofErr w:type="spellEnd"/>
      <w:r w:rsidRPr="00490652">
        <w:rPr>
          <w:rFonts w:asciiTheme="minorHAnsi" w:eastAsia="Times New Roman" w:hAnsiTheme="minorHAnsi" w:cs="Calibri"/>
          <w:spacing w:val="-4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лист</w:t>
      </w:r>
      <w:proofErr w:type="spellEnd"/>
      <w:r w:rsidRPr="00490652">
        <w:rPr>
          <w:rFonts w:asciiTheme="minorHAnsi" w:eastAsia="Times New Roman" w:hAnsiTheme="minorHAnsi" w:cs="Calibri"/>
          <w:spacing w:val="-4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</w:rPr>
        <w:t>АПВ“,</w:t>
      </w:r>
      <w:r w:rsidRPr="00490652">
        <w:rPr>
          <w:rFonts w:asciiTheme="minorHAnsi" w:eastAsia="Times New Roman" w:hAnsiTheme="minorHAnsi" w:cs="Calibri"/>
          <w:spacing w:val="-6"/>
          <w:sz w:val="22"/>
          <w:szCs w:val="22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</w:rPr>
        <w:t>брoj</w:t>
      </w:r>
      <w:proofErr w:type="spellEnd"/>
      <w:r w:rsidRPr="00490652">
        <w:rPr>
          <w:rFonts w:asciiTheme="minorHAnsi" w:eastAsia="Times New Roman" w:hAnsiTheme="minorHAnsi" w:cs="Calibri"/>
          <w:spacing w:val="-1"/>
          <w:sz w:val="22"/>
          <w:szCs w:val="22"/>
        </w:rPr>
        <w:t xml:space="preserve"> </w:t>
      </w:r>
      <w:r w:rsidRPr="00490652">
        <w:rPr>
          <w:rFonts w:asciiTheme="minorHAnsi" w:eastAsia="Times New Roman" w:hAnsiTheme="minorHAnsi" w:cs="Calibri"/>
          <w:spacing w:val="-1"/>
          <w:sz w:val="22"/>
          <w:szCs w:val="22"/>
          <w:lang w:val="sr-Cyrl-RS"/>
        </w:rPr>
        <w:t>54</w:t>
      </w:r>
      <w:r w:rsidRPr="00490652">
        <w:rPr>
          <w:rFonts w:asciiTheme="minorHAnsi" w:eastAsia="Times New Roman" w:hAnsiTheme="minorHAnsi" w:cs="Calibri"/>
          <w:sz w:val="22"/>
          <w:szCs w:val="22"/>
        </w:rPr>
        <w:t>/2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/>
        </w:rPr>
        <w:t>2</w:t>
      </w:r>
      <w:r w:rsidRPr="00490652">
        <w:rPr>
          <w:rFonts w:asciiTheme="minorHAnsi" w:eastAsia="Times New Roman" w:hAnsiTheme="minorHAnsi" w:cs="Calibri"/>
          <w:sz w:val="22"/>
          <w:szCs w:val="22"/>
        </w:rPr>
        <w:t>)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/>
        </w:rPr>
        <w:t xml:space="preserve">, </w:t>
      </w: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 Покрајинске скупштинске одлуке о буџету АП Војводине за 202</w:t>
      </w:r>
      <w:r w:rsidRPr="00490652">
        <w:rPr>
          <w:rFonts w:asciiTheme="minorHAnsi" w:eastAsia="Times New Roman" w:hAnsiTheme="minorHAnsi"/>
          <w:sz w:val="22"/>
          <w:szCs w:val="22"/>
          <w:lang w:val="en-US"/>
        </w:rPr>
        <w:t>3</w:t>
      </w: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. годину (,,Службени лист АПВ”, бр.</w:t>
      </w:r>
      <w:r w:rsidRPr="00490652">
        <w:rPr>
          <w:rFonts w:asciiTheme="minorHAnsi" w:eastAsia="Times New Roman" w:hAnsiTheme="minorHAnsi"/>
          <w:sz w:val="22"/>
          <w:szCs w:val="22"/>
          <w:lang w:val="en-US"/>
        </w:rPr>
        <w:t xml:space="preserve"> 54/2022</w:t>
      </w:r>
      <w:r w:rsidRPr="00490652">
        <w:rPr>
          <w:rFonts w:asciiTheme="minorHAnsi" w:eastAsia="Times New Roman" w:hAnsiTheme="minorHAnsi"/>
          <w:sz w:val="22"/>
          <w:szCs w:val="22"/>
          <w:lang w:val="sr-Cyrl-RS"/>
        </w:rPr>
        <w:t xml:space="preserve">)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RS" w:eastAsia="en-US"/>
        </w:rPr>
        <w:t xml:space="preserve">и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 xml:space="preserve">Покрајинском скупштинском одлуком о </w:t>
      </w:r>
      <w:r w:rsidRPr="00490652">
        <w:rPr>
          <w:rFonts w:asciiTheme="minorHAnsi" w:eastAsia="Calibri" w:hAnsiTheme="minorHAnsi" w:cs="Calibri"/>
          <w:noProof/>
          <w:sz w:val="22"/>
          <w:szCs w:val="22"/>
          <w:lang w:val="sr-Cyrl-RS" w:eastAsia="en-U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>у 20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RS" w:eastAsia="en-US"/>
        </w:rPr>
        <w:t>23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>. години</w:t>
      </w:r>
      <w:r w:rsidRPr="00490652">
        <w:rPr>
          <w:rFonts w:asciiTheme="minorHAnsi" w:eastAsia="Calibri" w:hAnsiTheme="minorHAnsi" w:cs="Calibri"/>
          <w:b/>
          <w:noProof/>
          <w:sz w:val="22"/>
          <w:szCs w:val="22"/>
          <w:lang w:val="sr-Latn-RS" w:eastAsia="en-US"/>
        </w:rPr>
        <w:t xml:space="preserve">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 xml:space="preserve">(„Службени лист АПВ”, број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RS" w:eastAsia="en-US"/>
        </w:rPr>
        <w:t>54/22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>),</w:t>
      </w:r>
      <w:r w:rsidRPr="00490652">
        <w:rPr>
          <w:rFonts w:asciiTheme="minorHAnsi" w:eastAsia="Times New Roman" w:hAnsiTheme="minorHAnsi"/>
          <w:noProof/>
          <w:sz w:val="22"/>
          <w:szCs w:val="22"/>
          <w:lang w:val="sr-Latn-CS" w:eastAsia="en-US"/>
        </w:rPr>
        <w:t xml:space="preserve"> </w:t>
      </w:r>
      <w:r w:rsidRPr="00490652">
        <w:rPr>
          <w:rFonts w:asciiTheme="minorHAnsi" w:eastAsia="Times New Roman" w:hAnsiTheme="minorHAnsi" w:cs="Calibri"/>
          <w:noProof/>
          <w:sz w:val="22"/>
          <w:szCs w:val="22"/>
          <w:lang w:val="sr-Cyrl-CS" w:eastAsia="en-U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покрајински секретар за пољопривреду, водопривреду и шумарство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</w:rPr>
        <w:t>расписује</w:t>
      </w:r>
      <w:proofErr w:type="spellEnd"/>
      <w:r w:rsidRPr="00490652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490652" w:rsidRPr="00490652" w:rsidRDefault="00490652" w:rsidP="00490652">
      <w:pPr>
        <w:widowControl/>
        <w:autoSpaceDE/>
        <w:autoSpaceDN/>
        <w:adjustRightInd/>
        <w:spacing w:after="4" w:line="247" w:lineRule="auto"/>
        <w:ind w:left="10" w:right="44" w:hanging="10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</w:pPr>
    </w:p>
    <w:p w:rsidR="007927B3" w:rsidRPr="00805F77" w:rsidRDefault="00C31F68" w:rsidP="00C31F68">
      <w:pPr>
        <w:kinsoku w:val="0"/>
        <w:overflowPunct w:val="0"/>
        <w:jc w:val="center"/>
        <w:rPr>
          <w:rFonts w:asciiTheme="minorHAnsi" w:hAnsiTheme="minorHAnsi" w:cs="Verdana"/>
          <w:sz w:val="22"/>
          <w:szCs w:val="22"/>
        </w:rPr>
      </w:pPr>
      <w:r w:rsidRPr="00805F77">
        <w:rPr>
          <w:rFonts w:asciiTheme="minorHAnsi" w:hAnsiTheme="minorHAnsi" w:cs="Verdana"/>
          <w:b/>
          <w:bCs/>
          <w:sz w:val="22"/>
          <w:szCs w:val="22"/>
        </w:rPr>
        <w:t>КОНКУРС</w:t>
      </w:r>
    </w:p>
    <w:p w:rsidR="00C31F68" w:rsidRPr="00805F77" w:rsidRDefault="00C31F68" w:rsidP="00C31F68">
      <w:pPr>
        <w:kinsoku w:val="0"/>
        <w:overflowPunct w:val="0"/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  <w:r w:rsidRPr="00805F77">
        <w:rPr>
          <w:rFonts w:asciiTheme="minorHAnsi" w:eastAsia="Calibri" w:hAnsiTheme="minorHAnsi" w:cs="Verdana"/>
          <w:b/>
          <w:bCs/>
          <w:sz w:val="22"/>
          <w:szCs w:val="22"/>
          <w:lang w:val="sr-Latn-CS" w:eastAsia="en-US"/>
        </w:rPr>
        <w:t xml:space="preserve">ЗА ДОДЕЛУ СРЕДСТАВА </w:t>
      </w:r>
      <w:r w:rsidRPr="00805F77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ЗА СУФИНАНСИРАЊЕ ИНВЕСТИЦИЈА ЗА ПРЕРАДУ </w:t>
      </w:r>
    </w:p>
    <w:p w:rsidR="00C31F68" w:rsidRPr="00805F77" w:rsidRDefault="00C31F68" w:rsidP="00C31F68">
      <w:pPr>
        <w:kinsoku w:val="0"/>
        <w:overflowPunct w:val="0"/>
        <w:jc w:val="center"/>
        <w:rPr>
          <w:rFonts w:asciiTheme="minorHAnsi" w:hAnsiTheme="minorHAnsi"/>
          <w:sz w:val="22"/>
          <w:szCs w:val="22"/>
        </w:rPr>
      </w:pPr>
      <w:r w:rsidRPr="00805F77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ВОЋА</w:t>
      </w:r>
      <w:r w:rsidR="000B5D09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 </w:t>
      </w:r>
      <w:r w:rsidR="000B5D09">
        <w:rPr>
          <w:rFonts w:asciiTheme="minorHAnsi" w:eastAsia="Calibri" w:hAnsiTheme="minorHAnsi" w:cs="Verdana"/>
          <w:b/>
          <w:bCs/>
          <w:sz w:val="22"/>
          <w:szCs w:val="22"/>
          <w:lang w:val="sr-Cyrl-RS" w:eastAsia="en-US"/>
        </w:rPr>
        <w:t>И</w:t>
      </w:r>
      <w:r w:rsidRPr="00805F77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 ПОВРЋА</w:t>
      </w:r>
      <w:r w:rsidR="00091221" w:rsidRPr="00805F77">
        <w:rPr>
          <w:rFonts w:asciiTheme="minorHAnsi" w:eastAsia="Calibri" w:hAnsiTheme="minorHAnsi" w:cs="Verdana"/>
          <w:b/>
          <w:bCs/>
          <w:sz w:val="22"/>
          <w:szCs w:val="22"/>
          <w:lang w:val="sr-Cyrl-RS" w:eastAsia="en-US"/>
        </w:rPr>
        <w:t xml:space="preserve"> </w:t>
      </w:r>
      <w:r w:rsidRPr="00805F77">
        <w:rPr>
          <w:rFonts w:asciiTheme="minorHAnsi" w:hAnsiTheme="minorHAnsi"/>
          <w:b/>
          <w:sz w:val="22"/>
          <w:szCs w:val="22"/>
        </w:rPr>
        <w:t>(УКЉУЧУЈУЋИ И ПЕЧУРКЕ)</w:t>
      </w:r>
      <w:r w:rsidR="00490652" w:rsidRPr="00805F77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 У </w:t>
      </w:r>
      <w:r w:rsidRPr="00805F77">
        <w:rPr>
          <w:rFonts w:asciiTheme="minorHAnsi" w:eastAsia="Calibri" w:hAnsiTheme="minorHAnsi" w:cs="Verdana"/>
          <w:b/>
          <w:bCs/>
          <w:sz w:val="22"/>
          <w:szCs w:val="22"/>
          <w:lang w:val="sr-Latn-CS" w:eastAsia="en-US"/>
        </w:rPr>
        <w:t>АП ВОЈВОДИН</w:t>
      </w:r>
      <w:r w:rsidR="00490652" w:rsidRPr="00805F77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И</w:t>
      </w:r>
      <w:r w:rsidRPr="00805F77">
        <w:rPr>
          <w:rFonts w:asciiTheme="minorHAnsi" w:eastAsia="Calibri" w:hAnsiTheme="minorHAnsi" w:cs="Verdana"/>
          <w:b/>
          <w:bCs/>
          <w:sz w:val="22"/>
          <w:szCs w:val="22"/>
          <w:lang w:val="sr-Latn-CS" w:eastAsia="en-US"/>
        </w:rPr>
        <w:t xml:space="preserve"> У 202</w:t>
      </w:r>
      <w:r w:rsidR="00091221" w:rsidRPr="00805F77">
        <w:rPr>
          <w:rFonts w:asciiTheme="minorHAnsi" w:eastAsia="Calibri" w:hAnsiTheme="minorHAnsi" w:cs="Verdana"/>
          <w:b/>
          <w:bCs/>
          <w:sz w:val="22"/>
          <w:szCs w:val="22"/>
          <w:lang w:val="sr-Cyrl-RS" w:eastAsia="en-US"/>
        </w:rPr>
        <w:t>3</w:t>
      </w:r>
      <w:r w:rsidRPr="00805F77">
        <w:rPr>
          <w:rFonts w:asciiTheme="minorHAnsi" w:eastAsia="Calibri" w:hAnsiTheme="minorHAnsi" w:cs="Verdana"/>
          <w:b/>
          <w:bCs/>
          <w:sz w:val="22"/>
          <w:szCs w:val="22"/>
          <w:lang w:val="sr-Latn-CS" w:eastAsia="en-US"/>
        </w:rPr>
        <w:t>.ГОДИНИ</w:t>
      </w:r>
    </w:p>
    <w:p w:rsidR="00EF516E" w:rsidRPr="00805F77" w:rsidRDefault="00EF516E" w:rsidP="00E226AE">
      <w:pPr>
        <w:kinsoku w:val="0"/>
        <w:overflowPunct w:val="0"/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</w:p>
    <w:p w:rsidR="00202E1B" w:rsidRPr="00805F77" w:rsidRDefault="00202E1B">
      <w:pPr>
        <w:kinsoku w:val="0"/>
        <w:overflowPunct w:val="0"/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</w:p>
    <w:p w:rsidR="00342555" w:rsidRPr="00805F77" w:rsidRDefault="00EF516E" w:rsidP="00CD1CE6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805F77">
        <w:rPr>
          <w:rFonts w:asciiTheme="minorHAnsi" w:hAnsiTheme="minorHAnsi"/>
          <w:b/>
          <w:sz w:val="22"/>
          <w:szCs w:val="22"/>
        </w:rPr>
        <w:t>1.</w:t>
      </w:r>
      <w:r w:rsidRPr="00805F77">
        <w:rPr>
          <w:rFonts w:asciiTheme="minorHAnsi" w:hAnsiTheme="minorHAnsi"/>
          <w:b/>
          <w:sz w:val="22"/>
          <w:szCs w:val="22"/>
        </w:rPr>
        <w:tab/>
      </w:r>
      <w:r w:rsidR="00342555" w:rsidRPr="00805F77">
        <w:rPr>
          <w:rFonts w:asciiTheme="minorHAnsi" w:hAnsiTheme="minorHAnsi"/>
          <w:b/>
          <w:sz w:val="22"/>
          <w:szCs w:val="22"/>
        </w:rPr>
        <w:t>ЦИЉ И ПРЕДМЕТ КОНКУРСА</w:t>
      </w:r>
    </w:p>
    <w:p w:rsidR="00EF516E" w:rsidRPr="00805F77" w:rsidRDefault="00EF516E" w:rsidP="00CD1CE6">
      <w:pPr>
        <w:widowControl/>
        <w:autoSpaceDE/>
        <w:autoSpaceDN/>
        <w:adjustRightInd/>
        <w:ind w:left="360" w:right="-45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342555" w:rsidRPr="00805F77" w:rsidRDefault="00473D6D" w:rsidP="00CD1CE6">
      <w:pPr>
        <w:tabs>
          <w:tab w:val="left" w:pos="7667"/>
          <w:tab w:val="left" w:pos="8415"/>
        </w:tabs>
        <w:ind w:right="38" w:firstLine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5F77">
        <w:rPr>
          <w:rFonts w:asciiTheme="minorHAnsi" w:hAnsiTheme="minorHAnsi"/>
          <w:sz w:val="22"/>
          <w:szCs w:val="22"/>
        </w:rPr>
        <w:t>Циљ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К</w:t>
      </w:r>
      <w:r w:rsidR="00342555" w:rsidRPr="00805F77">
        <w:rPr>
          <w:rFonts w:asciiTheme="minorHAnsi" w:hAnsiTheme="minorHAnsi"/>
          <w:sz w:val="22"/>
          <w:szCs w:val="22"/>
        </w:rPr>
        <w:t>онкурса</w:t>
      </w:r>
      <w:proofErr w:type="spellEnd"/>
      <w:r w:rsidR="00342555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за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додел</w:t>
      </w:r>
      <w:r w:rsidRPr="00805F77">
        <w:rPr>
          <w:rFonts w:asciiTheme="minorHAnsi" w:hAnsiTheme="minorHAnsi"/>
          <w:sz w:val="22"/>
          <w:szCs w:val="22"/>
        </w:rPr>
        <w:t>у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средстава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за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суфинансирање</w:t>
      </w:r>
      <w:proofErr w:type="spellEnd"/>
      <w:r w:rsidR="00342555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2555" w:rsidRPr="00805F77">
        <w:rPr>
          <w:rFonts w:asciiTheme="minorHAnsi" w:hAnsiTheme="minorHAnsi"/>
          <w:sz w:val="22"/>
          <w:szCs w:val="22"/>
        </w:rPr>
        <w:t>инвестициј</w:t>
      </w:r>
      <w:r w:rsidR="001C3B84" w:rsidRPr="00805F77">
        <w:rPr>
          <w:rFonts w:asciiTheme="minorHAnsi" w:hAnsiTheme="minorHAnsi"/>
          <w:sz w:val="22"/>
          <w:szCs w:val="22"/>
        </w:rPr>
        <w:t>а</w:t>
      </w:r>
      <w:proofErr w:type="spellEnd"/>
      <w:r w:rsidR="00E4177E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за</w:t>
      </w:r>
      <w:proofErr w:type="spellEnd"/>
      <w:r w:rsidR="00342555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2555" w:rsidRPr="00805F77">
        <w:rPr>
          <w:rFonts w:asciiTheme="minorHAnsi" w:hAnsiTheme="minorHAnsi"/>
          <w:sz w:val="22"/>
          <w:szCs w:val="22"/>
        </w:rPr>
        <w:t>прераду</w:t>
      </w:r>
      <w:proofErr w:type="spellEnd"/>
      <w:r w:rsidR="00342555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5D09">
        <w:rPr>
          <w:rFonts w:asciiTheme="minorHAnsi" w:hAnsiTheme="minorHAnsi"/>
          <w:sz w:val="22"/>
          <w:szCs w:val="22"/>
        </w:rPr>
        <w:t>воћа</w:t>
      </w:r>
      <w:proofErr w:type="spellEnd"/>
      <w:r w:rsidR="000B5D0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поврћа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D4933" w:rsidRPr="00805F77">
        <w:rPr>
          <w:rFonts w:asciiTheme="minorHAnsi" w:hAnsiTheme="minorHAnsi"/>
          <w:sz w:val="22"/>
          <w:szCs w:val="22"/>
        </w:rPr>
        <w:t>укључујући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3D4933" w:rsidRPr="00805F77">
        <w:rPr>
          <w:rFonts w:asciiTheme="minorHAnsi" w:hAnsiTheme="minorHAnsi"/>
          <w:sz w:val="22"/>
          <w:szCs w:val="22"/>
        </w:rPr>
        <w:t>печурке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>)</w:t>
      </w:r>
      <w:r w:rsidR="00490652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490652" w:rsidRPr="00805F77">
        <w:rPr>
          <w:rFonts w:asciiTheme="minorHAnsi" w:hAnsiTheme="minorHAnsi"/>
          <w:sz w:val="22"/>
          <w:szCs w:val="22"/>
          <w:lang w:val="sr-Cyrl-CS"/>
        </w:rPr>
        <w:t>у</w:t>
      </w:r>
      <w:r w:rsidRPr="00805F77">
        <w:rPr>
          <w:rFonts w:asciiTheme="minorHAnsi" w:hAnsiTheme="minorHAnsi"/>
          <w:sz w:val="22"/>
          <w:szCs w:val="22"/>
          <w:lang w:val="sr-Cyrl-CS"/>
        </w:rPr>
        <w:t xml:space="preserve"> АП Војводин</w:t>
      </w:r>
      <w:r w:rsidR="00490652" w:rsidRPr="00805F77">
        <w:rPr>
          <w:rFonts w:asciiTheme="minorHAnsi" w:hAnsiTheme="minorHAnsi"/>
          <w:sz w:val="22"/>
          <w:szCs w:val="22"/>
          <w:lang w:val="sr-Cyrl-CS"/>
        </w:rPr>
        <w:t>и</w:t>
      </w:r>
      <w:r w:rsidRPr="00805F77">
        <w:rPr>
          <w:rFonts w:asciiTheme="minorHAnsi" w:hAnsiTheme="minorHAnsi"/>
          <w:sz w:val="22"/>
          <w:szCs w:val="22"/>
          <w:lang w:val="sr-Cyrl-CS"/>
        </w:rPr>
        <w:t xml:space="preserve"> у 20</w:t>
      </w:r>
      <w:r w:rsidR="00E40795" w:rsidRPr="00805F77">
        <w:rPr>
          <w:rFonts w:asciiTheme="minorHAnsi" w:hAnsiTheme="minorHAnsi"/>
          <w:sz w:val="22"/>
          <w:szCs w:val="22"/>
        </w:rPr>
        <w:t>2</w:t>
      </w:r>
      <w:r w:rsidR="00615A88" w:rsidRPr="00805F77">
        <w:rPr>
          <w:rFonts w:asciiTheme="minorHAnsi" w:hAnsiTheme="minorHAnsi"/>
          <w:sz w:val="22"/>
          <w:szCs w:val="22"/>
          <w:lang w:val="sr-Cyrl-RS"/>
        </w:rPr>
        <w:t>3</w:t>
      </w:r>
      <w:r w:rsidRPr="00805F77">
        <w:rPr>
          <w:rFonts w:asciiTheme="minorHAnsi" w:hAnsiTheme="minorHAnsi"/>
          <w:sz w:val="22"/>
          <w:szCs w:val="22"/>
          <w:lang w:val="sr-Cyrl-CS"/>
        </w:rPr>
        <w:t>. години (у даљем тексту: Конкурс)</w:t>
      </w:r>
      <w:r w:rsidR="00615A88" w:rsidRPr="00805F77">
        <w:rPr>
          <w:rFonts w:asciiTheme="minorHAnsi" w:hAnsiTheme="minorHAnsi"/>
          <w:sz w:val="22"/>
          <w:szCs w:val="22"/>
          <w:lang w:val="sr-Cyrl-CS"/>
        </w:rPr>
        <w:t xml:space="preserve">  </w:t>
      </w:r>
      <w:proofErr w:type="spellStart"/>
      <w:r w:rsidRPr="00805F77">
        <w:rPr>
          <w:rFonts w:asciiTheme="minorHAnsi" w:hAnsiTheme="minorHAnsi"/>
          <w:sz w:val="22"/>
          <w:szCs w:val="22"/>
        </w:rPr>
        <w:t>јесте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улагање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805F77">
        <w:rPr>
          <w:rFonts w:asciiTheme="minorHAnsi" w:hAnsiTheme="minorHAnsi"/>
          <w:sz w:val="22"/>
          <w:szCs w:val="22"/>
        </w:rPr>
        <w:t>нову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опрему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ради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повећања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прихода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на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пољопривредним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газдинствима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805F77">
        <w:rPr>
          <w:rFonts w:asciiTheme="minorHAnsi" w:hAnsiTheme="minorHAnsi"/>
          <w:sz w:val="22"/>
          <w:szCs w:val="22"/>
        </w:rPr>
        <w:t>за</w:t>
      </w:r>
      <w:r w:rsidR="002411CF" w:rsidRPr="00805F77">
        <w:rPr>
          <w:rFonts w:asciiTheme="minorHAnsi" w:hAnsiTheme="minorHAnsi"/>
          <w:sz w:val="22"/>
          <w:szCs w:val="22"/>
        </w:rPr>
        <w:t>пошљавања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руралног</w:t>
      </w:r>
      <w:proofErr w:type="spellEnd"/>
      <w:r w:rsidR="002411CF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1CF" w:rsidRPr="00805F77">
        <w:rPr>
          <w:rFonts w:asciiTheme="minorHAnsi" w:hAnsiTheme="minorHAnsi"/>
          <w:sz w:val="22"/>
          <w:szCs w:val="22"/>
        </w:rPr>
        <w:t>становништва</w:t>
      </w:r>
      <w:proofErr w:type="spellEnd"/>
      <w:r w:rsidR="00342555" w:rsidRPr="00805F77">
        <w:rPr>
          <w:rFonts w:asciiTheme="minorHAnsi" w:hAnsiTheme="minorHAnsi"/>
          <w:sz w:val="22"/>
          <w:szCs w:val="22"/>
        </w:rPr>
        <w:t>.</w:t>
      </w:r>
    </w:p>
    <w:p w:rsidR="001C3B84" w:rsidRPr="00805F77" w:rsidRDefault="00473D6D" w:rsidP="001C3B84">
      <w:pPr>
        <w:jc w:val="both"/>
        <w:rPr>
          <w:rFonts w:asciiTheme="minorHAnsi" w:hAnsiTheme="minorHAnsi"/>
          <w:sz w:val="22"/>
          <w:szCs w:val="22"/>
          <w:lang w:val="sr-Cyrl-CS"/>
        </w:rPr>
      </w:pPr>
      <w:proofErr w:type="spellStart"/>
      <w:r w:rsidRPr="00805F77">
        <w:rPr>
          <w:rFonts w:asciiTheme="minorHAnsi" w:hAnsiTheme="minorHAnsi"/>
          <w:sz w:val="22"/>
          <w:szCs w:val="22"/>
        </w:rPr>
        <w:t>Предмет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sz w:val="22"/>
          <w:szCs w:val="22"/>
        </w:rPr>
        <w:t>К</w:t>
      </w:r>
      <w:r w:rsidR="001C3B84" w:rsidRPr="00805F77">
        <w:rPr>
          <w:rFonts w:asciiTheme="minorHAnsi" w:hAnsiTheme="minorHAnsi"/>
          <w:sz w:val="22"/>
          <w:szCs w:val="22"/>
        </w:rPr>
        <w:t>онкурса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је</w:t>
      </w:r>
      <w:r w:rsidRPr="00805F77">
        <w:rPr>
          <w:rFonts w:asciiTheme="minorHAnsi" w:hAnsiTheme="minorHAnsi"/>
          <w:sz w:val="22"/>
          <w:szCs w:val="22"/>
        </w:rPr>
        <w:t>сте</w:t>
      </w:r>
      <w:proofErr w:type="spellEnd"/>
      <w:r w:rsidR="00615A88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додела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бесповратних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r w:rsidR="001C3B84" w:rsidRPr="00805F77">
        <w:rPr>
          <w:rFonts w:asciiTheme="minorHAnsi" w:hAnsiTheme="minorHAnsi"/>
          <w:sz w:val="22"/>
          <w:szCs w:val="22"/>
          <w:lang w:val="sr-Cyrl-CS"/>
        </w:rPr>
        <w:t>средстава</w:t>
      </w:r>
      <w:r w:rsidR="00615A88" w:rsidRPr="00805F7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C3B84" w:rsidRPr="00805F77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нову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опрему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за</w:t>
      </w:r>
      <w:proofErr w:type="spellEnd"/>
      <w:r w:rsidR="00615A88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сушење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замрзавање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бланширање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пастеризацију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стерилизацију</w:t>
      </w:r>
      <w:proofErr w:type="spellEnd"/>
      <w:r w:rsidR="00615A88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производа</w:t>
      </w:r>
      <w:proofErr w:type="spellEnd"/>
      <w:r w:rsidR="00CD1007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од</w:t>
      </w:r>
      <w:proofErr w:type="spellEnd"/>
      <w:r w:rsidR="00CD1007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воћа</w:t>
      </w:r>
      <w:proofErr w:type="spellEnd"/>
      <w:r w:rsidR="00CD1007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поврћа</w:t>
      </w:r>
      <w:proofErr w:type="spellEnd"/>
      <w:r w:rsidR="00615A88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A487D" w:rsidRPr="00805F77">
        <w:rPr>
          <w:rFonts w:asciiTheme="minorHAnsi" w:hAnsiTheme="minorHAnsi"/>
          <w:sz w:val="22"/>
          <w:szCs w:val="22"/>
        </w:rPr>
        <w:t>(</w:t>
      </w:r>
      <w:proofErr w:type="spellStart"/>
      <w:r w:rsidR="00AA487D" w:rsidRPr="00805F77">
        <w:rPr>
          <w:rFonts w:asciiTheme="minorHAnsi" w:hAnsiTheme="minorHAnsi"/>
          <w:sz w:val="22"/>
          <w:szCs w:val="22"/>
        </w:rPr>
        <w:t>укључујући</w:t>
      </w:r>
      <w:proofErr w:type="spellEnd"/>
      <w:r w:rsidR="00AA487D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AA487D" w:rsidRPr="00805F77">
        <w:rPr>
          <w:rFonts w:asciiTheme="minorHAnsi" w:hAnsiTheme="minorHAnsi"/>
          <w:sz w:val="22"/>
          <w:szCs w:val="22"/>
        </w:rPr>
        <w:t>печурке</w:t>
      </w:r>
      <w:proofErr w:type="spellEnd"/>
      <w:r w:rsidR="00AA487D" w:rsidRPr="00805F77">
        <w:rPr>
          <w:rFonts w:asciiTheme="minorHAnsi" w:hAnsiTheme="minorHAnsi"/>
          <w:sz w:val="22"/>
          <w:szCs w:val="22"/>
        </w:rPr>
        <w:t>)</w:t>
      </w:r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опрему</w:t>
      </w:r>
      <w:proofErr w:type="spellEnd"/>
      <w:r w:rsidR="00CD1007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1007" w:rsidRPr="00805F77">
        <w:rPr>
          <w:rFonts w:asciiTheme="minorHAnsi" w:hAnsiTheme="minorHAnsi"/>
          <w:sz w:val="22"/>
          <w:szCs w:val="22"/>
        </w:rPr>
        <w:t>за</w:t>
      </w:r>
      <w:proofErr w:type="spellEnd"/>
      <w:r w:rsidR="00615A88" w:rsidRPr="00805F77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пријем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прераду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пуњење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паковање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производа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од</w:t>
      </w:r>
      <w:proofErr w:type="spellEnd"/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воћа</w:t>
      </w:r>
      <w:proofErr w:type="spellEnd"/>
      <w:r w:rsidR="00CD1007" w:rsidRPr="00805F77">
        <w:rPr>
          <w:rFonts w:asciiTheme="minorHAnsi" w:hAnsiTheme="minorHAnsi"/>
          <w:sz w:val="22"/>
          <w:szCs w:val="22"/>
        </w:rPr>
        <w:t>,</w:t>
      </w:r>
      <w:r w:rsidR="001C3B84" w:rsidRPr="00805F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3B84" w:rsidRPr="00805F77">
        <w:rPr>
          <w:rFonts w:asciiTheme="minorHAnsi" w:hAnsiTheme="minorHAnsi"/>
          <w:sz w:val="22"/>
          <w:szCs w:val="22"/>
        </w:rPr>
        <w:t>поврћа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D4933" w:rsidRPr="00805F77">
        <w:rPr>
          <w:rFonts w:asciiTheme="minorHAnsi" w:hAnsiTheme="minorHAnsi"/>
          <w:sz w:val="22"/>
          <w:szCs w:val="22"/>
        </w:rPr>
        <w:t>укљ</w:t>
      </w:r>
      <w:r w:rsidR="00AA487D" w:rsidRPr="00805F77">
        <w:rPr>
          <w:rFonts w:asciiTheme="minorHAnsi" w:hAnsiTheme="minorHAnsi"/>
          <w:sz w:val="22"/>
          <w:szCs w:val="22"/>
        </w:rPr>
        <w:t>у</w:t>
      </w:r>
      <w:r w:rsidR="003D4933" w:rsidRPr="00805F77">
        <w:rPr>
          <w:rFonts w:asciiTheme="minorHAnsi" w:hAnsiTheme="minorHAnsi"/>
          <w:sz w:val="22"/>
          <w:szCs w:val="22"/>
        </w:rPr>
        <w:t>чујући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3D4933" w:rsidRPr="00805F77">
        <w:rPr>
          <w:rFonts w:asciiTheme="minorHAnsi" w:hAnsiTheme="minorHAnsi"/>
          <w:sz w:val="22"/>
          <w:szCs w:val="22"/>
        </w:rPr>
        <w:t>печурке</w:t>
      </w:r>
      <w:proofErr w:type="spellEnd"/>
      <w:r w:rsidR="003D4933" w:rsidRPr="00805F77">
        <w:rPr>
          <w:rFonts w:asciiTheme="minorHAnsi" w:hAnsiTheme="minorHAnsi"/>
          <w:sz w:val="22"/>
          <w:szCs w:val="22"/>
        </w:rPr>
        <w:t>)</w:t>
      </w:r>
      <w:r w:rsidR="00E40795" w:rsidRPr="00805F77">
        <w:rPr>
          <w:rFonts w:asciiTheme="minorHAnsi" w:hAnsiTheme="minorHAnsi"/>
          <w:sz w:val="22"/>
          <w:szCs w:val="22"/>
          <w:lang w:val="en-US"/>
        </w:rPr>
        <w:t>.</w:t>
      </w:r>
    </w:p>
    <w:p w:rsidR="001C3B84" w:rsidRPr="00805F77" w:rsidRDefault="001C3B84" w:rsidP="00E226AE">
      <w:pPr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</w:p>
    <w:p w:rsidR="00202E1B" w:rsidRPr="00805F77" w:rsidRDefault="00202E1B" w:rsidP="00CD1CE6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342555" w:rsidRPr="00805F77" w:rsidRDefault="00EF516E" w:rsidP="00CD1CE6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805F77">
        <w:rPr>
          <w:rFonts w:asciiTheme="minorHAnsi" w:hAnsiTheme="minorHAnsi"/>
          <w:b/>
          <w:sz w:val="22"/>
          <w:szCs w:val="22"/>
          <w:lang w:val="sr-Cyrl-CS"/>
        </w:rPr>
        <w:t xml:space="preserve">2. </w:t>
      </w:r>
      <w:r w:rsidRPr="00805F77">
        <w:rPr>
          <w:rFonts w:asciiTheme="minorHAnsi" w:hAnsiTheme="minorHAnsi"/>
          <w:b/>
          <w:sz w:val="22"/>
          <w:szCs w:val="22"/>
          <w:lang w:val="sr-Cyrl-CS"/>
        </w:rPr>
        <w:tab/>
      </w:r>
      <w:r w:rsidR="004B24F8" w:rsidRPr="00805F77">
        <w:rPr>
          <w:rFonts w:asciiTheme="minorHAnsi" w:hAnsiTheme="minorHAnsi"/>
          <w:b/>
          <w:sz w:val="22"/>
          <w:szCs w:val="22"/>
          <w:lang w:val="sr-Cyrl-CS"/>
        </w:rPr>
        <w:t xml:space="preserve">ВИСИНА И </w:t>
      </w:r>
      <w:r w:rsidR="00EA3E61" w:rsidRPr="00805F77">
        <w:rPr>
          <w:rFonts w:asciiTheme="minorHAnsi" w:hAnsiTheme="minorHAnsi"/>
          <w:b/>
          <w:sz w:val="22"/>
          <w:szCs w:val="22"/>
          <w:lang w:val="sr-Cyrl-CS"/>
        </w:rPr>
        <w:t xml:space="preserve">НАЧИН ДОДЕЛЕ ПОДСТИЦАЈНИХ </w:t>
      </w:r>
      <w:r w:rsidR="00342555" w:rsidRPr="00805F77">
        <w:rPr>
          <w:rFonts w:asciiTheme="minorHAnsi" w:hAnsiTheme="minorHAnsi"/>
          <w:b/>
          <w:sz w:val="22"/>
          <w:szCs w:val="22"/>
          <w:lang w:val="sr-Cyrl-CS"/>
        </w:rPr>
        <w:t>СРЕДСТАВА</w:t>
      </w:r>
    </w:p>
    <w:p w:rsidR="00EF516E" w:rsidRPr="00805F77" w:rsidRDefault="00EF516E" w:rsidP="00CD1CE6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4B24F8" w:rsidRPr="00DA14A8" w:rsidRDefault="00820A56" w:rsidP="00CD1CE6">
      <w:pPr>
        <w:tabs>
          <w:tab w:val="left" w:pos="7667"/>
          <w:tab w:val="left" w:pos="8415"/>
        </w:tabs>
        <w:ind w:right="38" w:firstLine="567"/>
        <w:jc w:val="both"/>
        <w:rPr>
          <w:rFonts w:asciiTheme="minorHAnsi" w:hAnsiTheme="minorHAnsi"/>
          <w:sz w:val="22"/>
          <w:szCs w:val="22"/>
          <w:lang w:val="sr-Cyrl-CS"/>
        </w:rPr>
      </w:pPr>
      <w:r w:rsidRPr="00DA14A8">
        <w:rPr>
          <w:rFonts w:asciiTheme="minorHAnsi" w:hAnsiTheme="minorHAnsi"/>
          <w:sz w:val="22"/>
          <w:szCs w:val="22"/>
          <w:lang w:val="sr-Cyrl-CS"/>
        </w:rPr>
        <w:t>Б</w:t>
      </w:r>
      <w:r w:rsidR="004B24F8" w:rsidRPr="00DA14A8">
        <w:rPr>
          <w:rFonts w:asciiTheme="minorHAnsi" w:hAnsiTheme="minorHAnsi"/>
          <w:sz w:val="22"/>
          <w:szCs w:val="22"/>
          <w:lang w:val="sr-Cyrl-CS"/>
        </w:rPr>
        <w:t>есповратн</w:t>
      </w:r>
      <w:r w:rsidRPr="00DA14A8">
        <w:rPr>
          <w:rFonts w:asciiTheme="minorHAnsi" w:hAnsiTheme="minorHAnsi"/>
          <w:sz w:val="22"/>
          <w:szCs w:val="22"/>
          <w:lang w:val="sr-Cyrl-CS"/>
        </w:rPr>
        <w:t xml:space="preserve">а </w:t>
      </w:r>
      <w:r w:rsidR="004B24F8" w:rsidRPr="00DA14A8">
        <w:rPr>
          <w:rFonts w:asciiTheme="minorHAnsi" w:hAnsiTheme="minorHAnsi"/>
          <w:sz w:val="22"/>
          <w:szCs w:val="22"/>
          <w:lang w:val="sr-Cyrl-CS"/>
        </w:rPr>
        <w:t>средстава кој</w:t>
      </w:r>
      <w:r w:rsidRPr="00DA14A8">
        <w:rPr>
          <w:rFonts w:asciiTheme="minorHAnsi" w:hAnsiTheme="minorHAnsi"/>
          <w:sz w:val="22"/>
          <w:szCs w:val="22"/>
          <w:lang w:val="sr-Cyrl-CS"/>
        </w:rPr>
        <w:t>а</w:t>
      </w:r>
      <w:r w:rsidR="004B24F8" w:rsidRPr="00DA14A8">
        <w:rPr>
          <w:rFonts w:asciiTheme="minorHAnsi" w:hAnsiTheme="minorHAnsi"/>
          <w:sz w:val="22"/>
          <w:szCs w:val="22"/>
          <w:lang w:val="sr-Cyrl-CS"/>
        </w:rPr>
        <w:t xml:space="preserve"> се додељује по Конкурсу износ</w:t>
      </w:r>
      <w:r w:rsidRPr="00DA14A8">
        <w:rPr>
          <w:rFonts w:asciiTheme="minorHAnsi" w:hAnsiTheme="minorHAnsi"/>
          <w:sz w:val="22"/>
          <w:szCs w:val="22"/>
          <w:lang w:val="sr-Cyrl-CS"/>
        </w:rPr>
        <w:t>е укупно</w:t>
      </w:r>
      <w:r w:rsidR="00E2177B" w:rsidRPr="00DA14A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34AB1" w:rsidRPr="00DA14A8">
        <w:rPr>
          <w:rFonts w:asciiTheme="minorHAnsi" w:hAnsiTheme="minorHAnsi"/>
          <w:b/>
          <w:sz w:val="22"/>
          <w:szCs w:val="22"/>
          <w:lang w:val="sr-Cyrl-CS"/>
        </w:rPr>
        <w:t>2</w:t>
      </w:r>
      <w:r w:rsidR="00C31F68" w:rsidRPr="00DA14A8">
        <w:rPr>
          <w:rFonts w:asciiTheme="minorHAnsi" w:hAnsiTheme="minorHAnsi"/>
          <w:b/>
          <w:sz w:val="22"/>
          <w:szCs w:val="22"/>
          <w:lang w:val="sr-Cyrl-CS"/>
        </w:rPr>
        <w:t>0</w:t>
      </w:r>
      <w:r w:rsidR="004B24F8" w:rsidRPr="00DA14A8">
        <w:rPr>
          <w:rFonts w:asciiTheme="minorHAnsi" w:hAnsiTheme="minorHAnsi"/>
          <w:b/>
          <w:sz w:val="22"/>
          <w:szCs w:val="22"/>
          <w:lang w:val="sr-Cyrl-CS"/>
        </w:rPr>
        <w:t>.000.000,00 динара</w:t>
      </w:r>
      <w:r w:rsidR="004B24F8" w:rsidRPr="00DA14A8">
        <w:rPr>
          <w:rFonts w:asciiTheme="minorHAnsi" w:hAnsiTheme="minorHAnsi"/>
          <w:sz w:val="22"/>
          <w:szCs w:val="22"/>
          <w:lang w:val="sr-Cyrl-CS"/>
        </w:rPr>
        <w:t>.</w:t>
      </w:r>
    </w:p>
    <w:p w:rsidR="00490652" w:rsidRPr="00DA14A8" w:rsidRDefault="00490652" w:rsidP="00CD1CE6">
      <w:pPr>
        <w:tabs>
          <w:tab w:val="left" w:pos="7667"/>
          <w:tab w:val="left" w:pos="8415"/>
        </w:tabs>
        <w:ind w:right="38" w:firstLine="567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490652" w:rsidRPr="00490652" w:rsidRDefault="00490652" w:rsidP="00490652">
      <w:pPr>
        <w:widowControl/>
        <w:autoSpaceDE/>
        <w:autoSpaceDN/>
        <w:adjustRightInd/>
        <w:ind w:firstLine="567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подршку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овом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конкурсу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утврђују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износу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до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50%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вредности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укупно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прихватљивих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трошкова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подносиоце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предузетнике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правна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чије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газдинство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регистровано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подручју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отежаним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условима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рада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жене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носиоци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регистрованог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пољопривредног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газдинства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оснивач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правног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млађе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40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година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sr-Cyrl-RS" w:eastAsia="en-US"/>
        </w:rPr>
        <w:t xml:space="preserve">,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бесповратна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средства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подршку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инвестиција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утврђују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>износу</w:t>
      </w:r>
      <w:proofErr w:type="spellEnd"/>
      <w:r w:rsidRPr="00490652">
        <w:rPr>
          <w:rFonts w:asciiTheme="minorHAnsi" w:eastAsia="Calibri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до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60%</w:t>
      </w:r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укупних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прихватљивих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трошкова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ивестиције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Приликом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обрачуна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узима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вредност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прихватљивих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трошкова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без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пореза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додату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вредност</w:t>
      </w:r>
      <w:proofErr w:type="spellEnd"/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sr-Cyrl-RS" w:eastAsia="en-US"/>
        </w:rPr>
        <w:t xml:space="preserve"> </w:t>
      </w:r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(ПДВ)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Максималан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износ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једној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може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већи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805F77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2.000.000</w:t>
      </w:r>
      <w:proofErr w:type="gramStart"/>
      <w:r w:rsidRPr="00805F77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>,00</w:t>
      </w:r>
      <w:proofErr w:type="gramEnd"/>
      <w:r w:rsidRPr="00805F77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динара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односно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2.200.000,00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динара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подносиоце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: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</w:t>
      </w:r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редузетнике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правна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чија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подручју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отежаним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условима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рада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физичка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овлашћена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правном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млађа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40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жене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Минималан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износ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једној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износи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100.000,00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динара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, а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br/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разматраће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чија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вредност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b/>
          <w:bCs/>
          <w:sz w:val="22"/>
          <w:szCs w:val="22"/>
          <w:lang w:val="en-US" w:eastAsia="en-US"/>
        </w:rPr>
        <w:t xml:space="preserve">200.000,00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динара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или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већа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тог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износа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</w:p>
    <w:p w:rsidR="00490652" w:rsidRPr="00490652" w:rsidRDefault="00490652" w:rsidP="00490652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Приликом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разматрања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поднетих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остваривање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неће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признавати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купљена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01.01.202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3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године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што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документовано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рачунима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спецификацијом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отпремницама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изводима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банке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гарантним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листовима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царинским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декларацијама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уколико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реч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о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увоза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другим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доказима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носе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датум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након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01.01.202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3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године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202E1B" w:rsidRPr="00805F77" w:rsidRDefault="00202E1B" w:rsidP="00EF713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</w:p>
    <w:p w:rsidR="00EA3E61" w:rsidRPr="00805F77" w:rsidRDefault="00783A76" w:rsidP="00CD1CE6">
      <w:pPr>
        <w:widowControl/>
        <w:autoSpaceDE/>
        <w:autoSpaceDN/>
        <w:adjustRightInd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</w:pP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3.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ab/>
      </w:r>
      <w:r w:rsidR="00EA3E61"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>НАМЕНА ПОДСТИЦАЈНИХ СРЕДСТАВА</w:t>
      </w:r>
    </w:p>
    <w:p w:rsidR="00EA3E61" w:rsidRPr="00805F77" w:rsidRDefault="00EA3E61" w:rsidP="00EA3E61">
      <w:pPr>
        <w:widowControl/>
        <w:autoSpaceDE/>
        <w:autoSpaceDN/>
        <w:adjustRightInd/>
        <w:jc w:val="center"/>
        <w:rPr>
          <w:rFonts w:asciiTheme="minorHAnsi" w:eastAsia="Times New Roman" w:hAnsiTheme="minorHAnsi"/>
          <w:noProof/>
          <w:sz w:val="22"/>
          <w:szCs w:val="22"/>
          <w:u w:val="single"/>
          <w:lang w:eastAsia="en-US"/>
        </w:rPr>
      </w:pPr>
    </w:p>
    <w:p w:rsidR="007A7713" w:rsidRPr="00805F77" w:rsidRDefault="007A7713">
      <w:pPr>
        <w:ind w:right="-45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spellStart"/>
      <w:r w:rsidRPr="00805F77">
        <w:rPr>
          <w:rFonts w:asciiTheme="minorHAnsi" w:hAnsiTheme="minorHAnsi"/>
          <w:sz w:val="22"/>
          <w:szCs w:val="22"/>
        </w:rPr>
        <w:t>Бесповратна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 с</w:t>
      </w:r>
      <w:r w:rsidRPr="00805F77">
        <w:rPr>
          <w:rFonts w:asciiTheme="minorHAnsi" w:hAnsiTheme="minorHAnsi"/>
          <w:sz w:val="22"/>
          <w:szCs w:val="22"/>
          <w:lang w:val="sr-Cyrl-CS"/>
        </w:rPr>
        <w:t>ре</w:t>
      </w:r>
      <w:r w:rsidR="009D410A" w:rsidRPr="00805F77">
        <w:rPr>
          <w:rFonts w:asciiTheme="minorHAnsi" w:hAnsiTheme="minorHAnsi"/>
          <w:sz w:val="22"/>
          <w:szCs w:val="22"/>
          <w:lang w:val="sr-Cyrl-CS"/>
        </w:rPr>
        <w:t>дства која се додељују по овом к</w:t>
      </w:r>
      <w:r w:rsidRPr="00805F77">
        <w:rPr>
          <w:rFonts w:asciiTheme="minorHAnsi" w:hAnsiTheme="minorHAnsi"/>
          <w:sz w:val="22"/>
          <w:szCs w:val="22"/>
          <w:lang w:val="sr-Cyrl-CS"/>
        </w:rPr>
        <w:t>онкурсу намењена су за:</w:t>
      </w:r>
    </w:p>
    <w:p w:rsidR="00202E1B" w:rsidRPr="00805F77" w:rsidRDefault="00202E1B">
      <w:pPr>
        <w:ind w:right="-45"/>
        <w:jc w:val="both"/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847"/>
      </w:tblGrid>
      <w:tr w:rsidR="00490652" w:rsidRPr="00490652" w:rsidTr="00C15B28">
        <w:tc>
          <w:tcPr>
            <w:tcW w:w="1242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304.5.3.1</w:t>
            </w:r>
          </w:p>
        </w:tc>
        <w:tc>
          <w:tcPr>
            <w:tcW w:w="8896" w:type="dxa"/>
            <w:shd w:val="clear" w:color="auto" w:fill="auto"/>
          </w:tcPr>
          <w:p w:rsidR="00490652" w:rsidRPr="00490652" w:rsidRDefault="00490652" w:rsidP="00490652">
            <w:pPr>
              <w:ind w:right="-45" w:firstLine="34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 xml:space="preserve">набавка нове опреме и уређаја за сушење воћа, поврћа (укључујући и печурке) као и њихових производа: </w:t>
            </w:r>
            <w:r w:rsidRPr="00490652">
              <w:rPr>
                <w:rFonts w:asciiTheme="minorHAnsi" w:eastAsia="Calibri" w:hAnsiTheme="minorHAnsi"/>
                <w:sz w:val="22"/>
                <w:szCs w:val="22"/>
                <w:lang w:val="sr-Cyrl-RS"/>
              </w:rPr>
              <w:t>сушаре (на пример: тунелске, тракасте, коморне), опрема и уређаји за сушење у вакуму, опрема и уређаји за микроталасно сушење, опрема и уређаји за осмотско сушење, опрема и уређаји за сушење замрзавањем – лиофилизатор, друга и слична опрема и уређаји намењени за ову врсту инвестиције;</w:t>
            </w:r>
          </w:p>
        </w:tc>
      </w:tr>
      <w:tr w:rsidR="00490652" w:rsidRPr="00490652" w:rsidTr="00C15B28">
        <w:tc>
          <w:tcPr>
            <w:tcW w:w="1242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304.5.3.2</w:t>
            </w:r>
          </w:p>
        </w:tc>
        <w:tc>
          <w:tcPr>
            <w:tcW w:w="8896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набавка нове опреме и уређаја зa зaмрзaвaњe воћа и поврћа, као и њихових производа (укључујући и печурке)</w:t>
            </w:r>
            <w:r w:rsidRPr="00490652">
              <w:rPr>
                <w:rFonts w:asciiTheme="minorHAnsi" w:eastAsia="Calibri" w:hAnsiTheme="minorHAnsi"/>
                <w:sz w:val="22"/>
                <w:szCs w:val="22"/>
                <w:lang w:val="sr-Cyrl-RS"/>
              </w:rPr>
              <w:t>: континуални тунел за замрзавање, уређаји за замрзавање у блоковима, класичан тунел, друга и слична опрема и уређаји намењени за ову врсту инвестиције;</w:t>
            </w:r>
          </w:p>
        </w:tc>
      </w:tr>
      <w:tr w:rsidR="00490652" w:rsidRPr="00490652" w:rsidTr="00C15B28">
        <w:tc>
          <w:tcPr>
            <w:tcW w:w="1242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 xml:space="preserve">304.5.3.3   </w:t>
            </w:r>
          </w:p>
        </w:tc>
        <w:tc>
          <w:tcPr>
            <w:tcW w:w="8896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R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набавка нове опреме и уређаја за бланширање, пастеризацију воћа и поврћа и стерилизацију производа (укључујућии печурке)</w:t>
            </w:r>
            <w:r w:rsidRPr="00490652">
              <w:rPr>
                <w:rFonts w:asciiTheme="minorHAnsi" w:eastAsia="Calibri" w:hAnsiTheme="minorHAnsi"/>
                <w:sz w:val="22"/>
                <w:szCs w:val="22"/>
                <w:lang w:val="sr-Cyrl-RS"/>
              </w:rPr>
              <w:t>: бланшери разни са припадајућом опремом, пастеризатори (на пример: плочасти, цевни, тунелски), стерилизатори (хоризонтални, вертикални, континуални и дисконтинуални, односно аутоклави), пастер када друга и слична опрема и уређаји намењени за ову врсту инвестиције;</w:t>
            </w: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</w:p>
        </w:tc>
      </w:tr>
      <w:tr w:rsidR="00490652" w:rsidRPr="00490652" w:rsidTr="00C15B28">
        <w:tc>
          <w:tcPr>
            <w:tcW w:w="1242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</w:pPr>
          </w:p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304.5.3.4</w:t>
            </w:r>
          </w:p>
        </w:tc>
        <w:tc>
          <w:tcPr>
            <w:tcW w:w="8896" w:type="dxa"/>
            <w:shd w:val="clear" w:color="auto" w:fill="auto"/>
          </w:tcPr>
          <w:p w:rsidR="00490652" w:rsidRPr="00490652" w:rsidRDefault="00490652" w:rsidP="00490652">
            <w:pPr>
              <w:ind w:right="-45"/>
              <w:jc w:val="both"/>
              <w:rPr>
                <w:rFonts w:asciiTheme="minorHAnsi" w:eastAsia="Calibri" w:hAnsiTheme="minorHAnsi"/>
                <w:sz w:val="22"/>
                <w:szCs w:val="22"/>
                <w:lang w:val="sr-Cyrl-CS"/>
              </w:rPr>
            </w:pP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н</w:t>
            </w:r>
            <w:r w:rsidRPr="00490652">
              <w:rPr>
                <w:rFonts w:asciiTheme="minorHAnsi" w:eastAsia="Calibri" w:hAnsiTheme="minorHAnsi" w:cs="Calibri"/>
                <w:b/>
                <w:i/>
                <w:color w:val="000000"/>
                <w:sz w:val="22"/>
                <w:szCs w:val="22"/>
                <w:lang w:val="sr-Latn-RS" w:eastAsia="en-US"/>
              </w:rPr>
              <w:t>абавка</w:t>
            </w:r>
            <w:r w:rsidRPr="00490652">
              <w:rPr>
                <w:rFonts w:asciiTheme="minorHAnsi" w:eastAsia="Calibri" w:hAnsiTheme="minorHAnsi" w:cs="Calibri"/>
                <w:b/>
                <w:i/>
                <w:color w:val="000000"/>
                <w:sz w:val="22"/>
                <w:szCs w:val="22"/>
                <w:lang w:val="sr-Cyrl-RS" w:eastAsia="en-US"/>
              </w:rPr>
              <w:t xml:space="preserve"> нове </w:t>
            </w:r>
            <w:r w:rsidRPr="00490652">
              <w:rPr>
                <w:rFonts w:asciiTheme="minorHAnsi" w:eastAsia="Calibri" w:hAnsiTheme="minorHAnsi" w:cs="Calibri"/>
                <w:b/>
                <w:i/>
                <w:color w:val="000000"/>
                <w:sz w:val="22"/>
                <w:szCs w:val="22"/>
                <w:lang w:val="sr-Latn-RS" w:eastAsia="en-US"/>
              </w:rPr>
              <w:t xml:space="preserve"> опреме за пријем воћа, поврћа, као и прераду, пуњење и паковање њихових производа</w:t>
            </w:r>
            <w:r w:rsidRPr="00490652">
              <w:rPr>
                <w:rFonts w:asciiTheme="minorHAnsi" w:eastAsia="Calibri" w:hAnsiTheme="minorHAnsi" w:cs="Calibri"/>
                <w:b/>
                <w:i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490652">
              <w:rPr>
                <w:rFonts w:asciiTheme="minorHAnsi" w:eastAsia="Calibri" w:hAnsiTheme="minorHAnsi"/>
                <w:b/>
                <w:i/>
                <w:sz w:val="22"/>
                <w:szCs w:val="22"/>
                <w:lang w:val="sr-Cyrl-RS"/>
              </w:rPr>
              <w:t>(укључујући и печурке)</w:t>
            </w:r>
            <w:r w:rsidRPr="00490652">
              <w:rPr>
                <w:rFonts w:asciiTheme="minorHAnsi" w:eastAsia="Calibri" w:hAnsiTheme="minorHAnsi"/>
                <w:sz w:val="22"/>
                <w:szCs w:val="22"/>
                <w:lang w:val="sr-Cyrl-RS"/>
              </w:rPr>
              <w:t>.</w:t>
            </w:r>
          </w:p>
        </w:tc>
      </w:tr>
    </w:tbl>
    <w:p w:rsidR="00202E1B" w:rsidRPr="00805F77" w:rsidRDefault="00202E1B">
      <w:pPr>
        <w:ind w:right="-45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02E1B" w:rsidRPr="00805F77" w:rsidRDefault="00202E1B">
      <w:pPr>
        <w:ind w:right="-45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A45C2" w:rsidRPr="00805F77" w:rsidRDefault="00490652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Подносилац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пријаве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може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поднети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само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једну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пријаву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по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05F77">
        <w:rPr>
          <w:rFonts w:asciiTheme="minorHAnsi" w:hAnsiTheme="minorHAnsi"/>
          <w:color w:val="000000"/>
          <w:sz w:val="22"/>
          <w:szCs w:val="22"/>
        </w:rPr>
        <w:t>конкурсу</w:t>
      </w:r>
      <w:proofErr w:type="spellEnd"/>
      <w:r w:rsidRPr="00805F77">
        <w:rPr>
          <w:rFonts w:asciiTheme="minorHAnsi" w:hAnsiTheme="minorHAnsi"/>
          <w:color w:val="000000"/>
          <w:sz w:val="22"/>
          <w:szCs w:val="22"/>
        </w:rPr>
        <w:t>.</w:t>
      </w:r>
    </w:p>
    <w:p w:rsidR="00490652" w:rsidRPr="00805F77" w:rsidRDefault="00490652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i/>
          <w:sz w:val="22"/>
          <w:szCs w:val="22"/>
          <w:lang w:val="sr-Cyrl-CS"/>
        </w:rPr>
      </w:pPr>
    </w:p>
    <w:p w:rsidR="00EF516E" w:rsidRPr="00805F77" w:rsidRDefault="00783A76" w:rsidP="00CD1CE6">
      <w:pPr>
        <w:widowControl/>
        <w:autoSpaceDE/>
        <w:autoSpaceDN/>
        <w:adjustRightInd/>
        <w:rPr>
          <w:rFonts w:asciiTheme="minorHAnsi" w:eastAsia="Times New Roman" w:hAnsiTheme="minorHAnsi"/>
          <w:b/>
          <w:noProof/>
          <w:sz w:val="22"/>
          <w:szCs w:val="22"/>
          <w:lang w:eastAsia="en-US"/>
        </w:rPr>
      </w:pPr>
      <w:r w:rsidRPr="00805F77">
        <w:rPr>
          <w:rFonts w:asciiTheme="minorHAnsi" w:eastAsia="Times New Roman" w:hAnsiTheme="minorHAnsi"/>
          <w:b/>
          <w:noProof/>
          <w:sz w:val="22"/>
          <w:szCs w:val="22"/>
          <w:lang w:eastAsia="en-US"/>
        </w:rPr>
        <w:t>4.</w:t>
      </w:r>
      <w:r w:rsidRPr="00805F77">
        <w:rPr>
          <w:rFonts w:asciiTheme="minorHAnsi" w:eastAsia="Times New Roman" w:hAnsiTheme="minorHAnsi"/>
          <w:b/>
          <w:noProof/>
          <w:sz w:val="22"/>
          <w:szCs w:val="22"/>
          <w:lang w:eastAsia="en-US"/>
        </w:rPr>
        <w:tab/>
      </w:r>
      <w:r w:rsidR="00EF516E" w:rsidRPr="00805F77">
        <w:rPr>
          <w:rFonts w:asciiTheme="minorHAnsi" w:eastAsia="Times New Roman" w:hAnsiTheme="minorHAnsi"/>
          <w:b/>
          <w:noProof/>
          <w:sz w:val="22"/>
          <w:szCs w:val="22"/>
          <w:u w:val="single"/>
          <w:lang w:eastAsia="en-US"/>
        </w:rPr>
        <w:t>ПРАВО  УЧЕШЋА НА  КОНКУРСУ</w:t>
      </w:r>
    </w:p>
    <w:p w:rsidR="00EF516E" w:rsidRPr="00805F77" w:rsidRDefault="00EF516E" w:rsidP="00CD1CE6">
      <w:pPr>
        <w:widowControl/>
        <w:autoSpaceDE/>
        <w:autoSpaceDN/>
        <w:adjustRightInd/>
        <w:rPr>
          <w:rFonts w:asciiTheme="minorHAnsi" w:eastAsia="Times New Roman" w:hAnsiTheme="minorHAnsi"/>
          <w:b/>
          <w:noProof/>
          <w:sz w:val="22"/>
          <w:szCs w:val="22"/>
          <w:u w:val="single"/>
          <w:lang w:eastAsia="en-US"/>
        </w:rPr>
      </w:pPr>
    </w:p>
    <w:p w:rsidR="00490652" w:rsidRPr="00490652" w:rsidRDefault="00490652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Право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подстицаје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остварују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која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уписана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Регистар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пољопривредних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газдинстава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и</w:t>
      </w:r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br/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која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налазе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активном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статусу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и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то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:</w:t>
      </w:r>
    </w:p>
    <w:p w:rsidR="00490652" w:rsidRPr="00490652" w:rsidRDefault="00490652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</w:p>
    <w:p w:rsidR="00490652" w:rsidRPr="00490652" w:rsidRDefault="00490652" w:rsidP="00E4177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Предузетник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sr-Cyrl-RS" w:eastAsia="en-US"/>
        </w:rPr>
        <w:t xml:space="preserve"> </w:t>
      </w:r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-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носилац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регистрованог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пољопривредног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газдинства</w:t>
      </w:r>
      <w:proofErr w:type="spellEnd"/>
    </w:p>
    <w:p w:rsidR="00490652" w:rsidRPr="00490652" w:rsidRDefault="00490652" w:rsidP="00E4177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правно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лице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:</w:t>
      </w:r>
    </w:p>
    <w:p w:rsidR="00490652" w:rsidRPr="00490652" w:rsidRDefault="00490652" w:rsidP="00490652">
      <w:pPr>
        <w:widowControl/>
        <w:autoSpaceDE/>
        <w:autoSpaceDN/>
        <w:adjustRightInd/>
        <w:ind w:left="360" w:firstLine="348"/>
        <w:jc w:val="both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привредно</w:t>
      </w:r>
      <w:proofErr w:type="spellEnd"/>
      <w:proofErr w:type="gram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друштво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носилац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регистрованог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пољопривредног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газдинства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;</w:t>
      </w:r>
    </w:p>
    <w:p w:rsidR="00490652" w:rsidRPr="00490652" w:rsidRDefault="00490652" w:rsidP="00490652">
      <w:pPr>
        <w:widowControl/>
        <w:autoSpaceDE/>
        <w:autoSpaceDN/>
        <w:adjustRightInd/>
        <w:ind w:left="360" w:firstLine="348"/>
        <w:jc w:val="both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земљорадничка</w:t>
      </w:r>
      <w:proofErr w:type="spellEnd"/>
      <w:proofErr w:type="gram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задруга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-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носилац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регистрованог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пољопривредног</w:t>
      </w:r>
      <w:proofErr w:type="spellEnd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sz w:val="22"/>
          <w:szCs w:val="22"/>
          <w:lang w:val="en-US" w:eastAsia="en-US"/>
        </w:rPr>
        <w:t>газдинства</w:t>
      </w:r>
      <w:proofErr w:type="spellEnd"/>
    </w:p>
    <w:p w:rsidR="00342555" w:rsidRPr="00DA14A8" w:rsidRDefault="00490652" w:rsidP="00490652">
      <w:pPr>
        <w:tabs>
          <w:tab w:val="left" w:pos="7667"/>
          <w:tab w:val="left" w:pos="8415"/>
        </w:tabs>
        <w:ind w:right="38"/>
        <w:jc w:val="both"/>
        <w:rPr>
          <w:rFonts w:asciiTheme="minorHAnsi" w:eastAsia="Times New Roman" w:hAnsiTheme="minorHAnsi"/>
          <w:sz w:val="22"/>
          <w:szCs w:val="22"/>
          <w:lang w:val="sr-Cyrl-RS" w:eastAsia="en-US"/>
        </w:rPr>
      </w:pPr>
      <w:r w:rsidRPr="00805F77">
        <w:rPr>
          <w:rFonts w:asciiTheme="minorHAnsi" w:eastAsia="Times New Roman" w:hAnsiTheme="minorHAnsi"/>
          <w:sz w:val="22"/>
          <w:szCs w:val="22"/>
          <w:lang w:val="sr-Cyrl-RS" w:eastAsia="en-US"/>
        </w:rPr>
        <w:t xml:space="preserve">              </w:t>
      </w:r>
      <w:r w:rsidRPr="00DA14A8">
        <w:rPr>
          <w:rFonts w:asciiTheme="minorHAnsi" w:eastAsia="Times New Roman" w:hAnsiTheme="minorHAnsi"/>
          <w:sz w:val="22"/>
          <w:szCs w:val="22"/>
          <w:lang w:val="sr-Cyrl-RS" w:eastAsia="en-US"/>
        </w:rPr>
        <w:t>- сложена задруга - носилац регистрованог пољопривредног газдинства</w:t>
      </w:r>
    </w:p>
    <w:p w:rsidR="00490652" w:rsidRPr="00DA14A8" w:rsidRDefault="00490652" w:rsidP="00490652">
      <w:pPr>
        <w:tabs>
          <w:tab w:val="left" w:pos="7667"/>
          <w:tab w:val="left" w:pos="8415"/>
        </w:tabs>
        <w:ind w:right="38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F63F68" w:rsidRPr="00805F77" w:rsidRDefault="00783A76" w:rsidP="00CD1CE6">
      <w:pPr>
        <w:widowControl/>
        <w:autoSpaceDE/>
        <w:autoSpaceDN/>
        <w:adjustRightInd/>
        <w:ind w:right="-46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805F77">
        <w:rPr>
          <w:rFonts w:asciiTheme="minorHAnsi" w:hAnsiTheme="minorHAnsi"/>
          <w:b/>
          <w:sz w:val="22"/>
          <w:szCs w:val="22"/>
          <w:lang w:val="sr-Cyrl-CS"/>
        </w:rPr>
        <w:t>5.</w:t>
      </w:r>
      <w:r w:rsidRPr="00805F77">
        <w:rPr>
          <w:rFonts w:asciiTheme="minorHAnsi" w:hAnsiTheme="minorHAnsi"/>
          <w:b/>
          <w:sz w:val="22"/>
          <w:szCs w:val="22"/>
          <w:lang w:val="sr-Cyrl-CS"/>
        </w:rPr>
        <w:tab/>
      </w:r>
      <w:r w:rsidR="00F63F68" w:rsidRPr="00805F77">
        <w:rPr>
          <w:rFonts w:asciiTheme="minorHAnsi" w:hAnsiTheme="minorHAnsi"/>
          <w:b/>
          <w:sz w:val="22"/>
          <w:szCs w:val="22"/>
          <w:u w:val="single"/>
          <w:lang w:val="sr-Cyrl-CS"/>
        </w:rPr>
        <w:t>УСЛОВИ ЗА УЧЕШЋЕ НА КОНКУРСУ</w:t>
      </w:r>
    </w:p>
    <w:p w:rsidR="00132768" w:rsidRPr="00805F77" w:rsidRDefault="00132768" w:rsidP="00132768">
      <w:pPr>
        <w:widowControl/>
        <w:autoSpaceDE/>
        <w:autoSpaceDN/>
        <w:adjustRightInd/>
        <w:ind w:left="284" w:right="-46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регистровано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газдинство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уписано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Регистар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br/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газдинства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налази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активном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статусу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имати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пребивалиште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територији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јединице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ве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у 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АП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ни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односно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подносиоци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правна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имати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седиште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територији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јединице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у 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АП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и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с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што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место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br/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реализације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територији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јединице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у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br/>
        <w:t xml:space="preserve">АП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и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и власник објекта </w:t>
      </w:r>
      <w:r w:rsidRPr="00490652">
        <w:rPr>
          <w:rFonts w:asciiTheme="minorHAnsi" w:eastAsia="Times New Roman" w:hAnsiTheme="minorHAnsi"/>
          <w:iCs/>
          <w:sz w:val="22"/>
          <w:szCs w:val="22"/>
          <w:lang w:val="sr-Cyrl-RS"/>
        </w:rPr>
        <w:t>у којем се реализује инвестиција</w:t>
      </w: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 која је предмет овог конкурса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ју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регулисати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обавезе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решењима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о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накнадама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lastRenderedPageBreak/>
        <w:t>о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дводњавање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/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наводњавање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наведену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доспеле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до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31.12.202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2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.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регулисати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доспеле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пореске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обавезе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доспеле до 31.12.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202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2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.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подносиоца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издато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стране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надлежног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органа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јединице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где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налази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предметна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ако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пребивалиште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подносиоца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налази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територији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друге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онда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треба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доставити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напред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наведено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уверење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локалне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самоуправе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);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измирити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доспеле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обавезе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уговорима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о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закупу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пољопривредног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земљишта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државној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својини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202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2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користити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неком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другом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основу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субвенције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подстицаји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)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исту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намену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односно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иста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бити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предмет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другог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поступка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коришћење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подстицаја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осим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подстицаја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складу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с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посебним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прописом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уређује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кредитна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подршка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регистрованим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газдинствима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имати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неиспуњених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уговорних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обавеза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покрајинском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секретаријату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као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Министарству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шумарства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водоприведе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основу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раније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потписаних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уговора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добављач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могу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представљају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повезана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лица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‒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смислу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члана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62.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Закона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о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привредним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друштвима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(„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Службени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гласник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”,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бр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 36/11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,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99/11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,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83/14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, 5 /2015, 44/2018, 95/2018, 94/2019</w:t>
      </w:r>
      <w:r w:rsidRPr="00490652">
        <w:rPr>
          <w:rFonts w:asciiTheme="minorHAnsi" w:eastAsia="Times New Roman" w:hAnsiTheme="minorHAnsi" w:cs="Calibri"/>
          <w:sz w:val="22"/>
          <w:szCs w:val="22"/>
          <w:lang w:val="sr-Latn-R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109/2021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);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sr-Cyrl-R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плаћање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се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врши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текући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рачун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добављача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а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плаћања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путем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компензације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цесије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неће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призната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регистрован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Агенцији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привредне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регистре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намену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конкурише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RS"/>
        </w:rPr>
        <w:t>подносилац пријаве мора имати у</w:t>
      </w: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рађен пословни план - економску одрживост пројекта за инвестиције укупне вредности веће од 1.200.000,00 динара</w:t>
      </w:r>
      <w:r w:rsidR="000B5D09">
        <w:rPr>
          <w:rFonts w:asciiTheme="minorHAnsi" w:eastAsia="Times New Roman" w:hAnsiTheme="minorHAnsi"/>
          <w:sz w:val="22"/>
          <w:szCs w:val="22"/>
          <w:lang w:val="sr-Cyrl-C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r w:rsidRPr="00490652">
        <w:rPr>
          <w:rFonts w:asciiTheme="minorHAnsi" w:eastAsia="Times New Roman" w:hAnsiTheme="minorHAnsi"/>
          <w:color w:val="000000"/>
          <w:sz w:val="22"/>
          <w:szCs w:val="22"/>
          <w:lang w:val="sr-Latn-RS" w:eastAsia="en-US"/>
        </w:rPr>
        <w:t xml:space="preserve"> </w:t>
      </w:r>
      <w:r w:rsidRPr="00490652">
        <w:rPr>
          <w:rFonts w:asciiTheme="minorHAnsi" w:eastAsia="Times New Roman" w:hAnsiTheme="minorHAnsi"/>
          <w:color w:val="000000"/>
          <w:sz w:val="22"/>
          <w:szCs w:val="22"/>
          <w:lang w:val="sr-Cyrl-RS" w:eastAsia="en-US"/>
        </w:rPr>
        <w:t xml:space="preserve">против подносиоца пријаве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сме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покренут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поступак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стечаја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и/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или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ликвидације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задруге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морају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имати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обављену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задружну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ревизију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правно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лице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разврстано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микро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или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мало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правно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лице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у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складу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са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Законом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којим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уређује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рачуноводство</w:t>
      </w:r>
      <w:proofErr w:type="spellEnd"/>
      <w:r w:rsidRPr="00490652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; </w:t>
      </w:r>
    </w:p>
    <w:p w:rsidR="00490652" w:rsidRPr="00490652" w:rsidRDefault="00490652" w:rsidP="00E4177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сме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остварити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новчане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позајмице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добављача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којег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набавља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je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предмет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подстицаја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;</w:t>
      </w:r>
    </w:p>
    <w:p w:rsidR="00490652" w:rsidRPr="00490652" w:rsidRDefault="00490652" w:rsidP="00E4177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proofErr w:type="gram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подносилац</w:t>
      </w:r>
      <w:proofErr w:type="spellEnd"/>
      <w:proofErr w:type="gram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пријаве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мора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имати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изграђен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објекат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чврстог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материјала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минимум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50 m2)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власништву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или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закупу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може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бити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краћи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шест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рачунајући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календарске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године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коју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подноси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захтев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коришћење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подстицаја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у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којем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може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адапти</w:t>
      </w:r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рати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просторија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прераду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воћа</w:t>
      </w:r>
      <w:proofErr w:type="spellEnd"/>
      <w:r w:rsidR="000B5D09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</w:t>
      </w:r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поврћа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укључујући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печурке</w:t>
      </w:r>
      <w:proofErr w:type="spellEnd"/>
      <w:r w:rsidRPr="00490652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).</w:t>
      </w:r>
    </w:p>
    <w:p w:rsidR="00C31F68" w:rsidRPr="00805F77" w:rsidRDefault="00C31F68" w:rsidP="00134AB1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A74502" w:rsidRPr="00805F77" w:rsidRDefault="00783A76" w:rsidP="00CD1CE6">
      <w:pPr>
        <w:widowControl/>
        <w:autoSpaceDE/>
        <w:autoSpaceDN/>
        <w:adjustRightInd/>
        <w:ind w:right="-46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  <w:r w:rsidRPr="00805F77">
        <w:rPr>
          <w:rFonts w:asciiTheme="minorHAnsi" w:hAnsiTheme="minorHAnsi"/>
          <w:b/>
          <w:sz w:val="22"/>
          <w:szCs w:val="22"/>
          <w:lang w:val="sr-Cyrl-CS"/>
        </w:rPr>
        <w:t>5.1</w:t>
      </w:r>
      <w:r w:rsidRPr="00805F77">
        <w:rPr>
          <w:rFonts w:asciiTheme="minorHAnsi" w:hAnsiTheme="minorHAnsi"/>
          <w:b/>
          <w:sz w:val="22"/>
          <w:szCs w:val="22"/>
          <w:lang w:val="sr-Cyrl-CS"/>
        </w:rPr>
        <w:tab/>
      </w:r>
      <w:r w:rsidR="00A74502" w:rsidRPr="00805F77">
        <w:rPr>
          <w:rFonts w:asciiTheme="minorHAnsi" w:hAnsiTheme="minorHAnsi"/>
          <w:b/>
          <w:sz w:val="22"/>
          <w:szCs w:val="22"/>
          <w:u w:val="single"/>
          <w:lang w:val="sr-Cyrl-CS"/>
        </w:rPr>
        <w:t>СПЕЦИФИЧНИ УСЛОВИ ЗА УЧЕШЋЕ НА КОНКУРСУ</w:t>
      </w:r>
    </w:p>
    <w:p w:rsidR="00E40795" w:rsidRPr="00805F77" w:rsidRDefault="00E40795" w:rsidP="00CD1CE6">
      <w:pPr>
        <w:widowControl/>
        <w:autoSpaceDE/>
        <w:autoSpaceDN/>
        <w:adjustRightInd/>
        <w:ind w:right="-46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490652" w:rsidRPr="00490652" w:rsidRDefault="00490652" w:rsidP="00490652">
      <w:pPr>
        <w:widowControl/>
        <w:autoSpaceDE/>
        <w:autoSpaceDN/>
        <w:adjustRightInd/>
        <w:ind w:firstLine="709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1.    </w:t>
      </w:r>
      <w:r w:rsidRPr="00490652"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  <w:t xml:space="preserve">Прерада воћа </w:t>
      </w:r>
    </w:p>
    <w:p w:rsidR="00490652" w:rsidRPr="00490652" w:rsidRDefault="00490652" w:rsidP="00490652">
      <w:pPr>
        <w:widowControl/>
        <w:autoSpaceDE/>
        <w:autoSpaceDN/>
        <w:adjustRightInd/>
        <w:ind w:left="720" w:firstLine="720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</w:pPr>
      <w:r w:rsidRPr="00490652"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  <w:t>• Привредна друштва са прихватљивим инвестицијама до 49.999 евра;</w:t>
      </w:r>
      <w:r w:rsidRPr="00490652">
        <w:rPr>
          <w:rFonts w:asciiTheme="minorHAnsi" w:eastAsia="Times New Roman" w:hAnsiTheme="minorHAnsi"/>
          <w:noProof/>
          <w:sz w:val="22"/>
          <w:szCs w:val="22"/>
          <w:lang w:val="en-US" w:eastAsia="en-US"/>
        </w:rPr>
        <w:t xml:space="preserve"> </w:t>
      </w:r>
    </w:p>
    <w:p w:rsidR="00490652" w:rsidRPr="00490652" w:rsidRDefault="00490652" w:rsidP="00490652">
      <w:pPr>
        <w:widowControl/>
        <w:autoSpaceDE/>
        <w:autoSpaceDN/>
        <w:adjustRightInd/>
        <w:ind w:firstLine="709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</w:pPr>
      <w:r w:rsidRPr="00490652"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  <w:t xml:space="preserve">2.   Прерада поврћа </w:t>
      </w:r>
    </w:p>
    <w:p w:rsidR="00490652" w:rsidRPr="00490652" w:rsidRDefault="00490652" w:rsidP="00490652">
      <w:pPr>
        <w:widowControl/>
        <w:autoSpaceDE/>
        <w:autoSpaceDN/>
        <w:adjustRightInd/>
        <w:ind w:left="720" w:firstLine="720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</w:pPr>
      <w:r w:rsidRPr="00490652">
        <w:rPr>
          <w:rFonts w:asciiTheme="minorHAnsi" w:eastAsia="Times New Roman" w:hAnsiTheme="minorHAnsi"/>
          <w:noProof/>
          <w:sz w:val="22"/>
          <w:szCs w:val="22"/>
          <w:lang w:val="sr-Cyrl-RS" w:eastAsia="en-US"/>
        </w:rPr>
        <w:t>• Привредна друштва са прихватљивим инвестицијама до 49.999 евра</w:t>
      </w:r>
    </w:p>
    <w:p w:rsidR="00556C89" w:rsidRPr="00805F77" w:rsidRDefault="00556C89" w:rsidP="00556C89">
      <w:pPr>
        <w:widowControl/>
        <w:autoSpaceDE/>
        <w:autoSpaceDN/>
        <w:adjustRightInd/>
        <w:ind w:left="709" w:right="-45" w:hanging="709"/>
        <w:contextualSpacing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D6300" w:rsidRPr="00805F77" w:rsidRDefault="00783A76" w:rsidP="00E73C05">
      <w:pPr>
        <w:ind w:left="709" w:right="-46" w:hanging="709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  <w:r w:rsidRPr="00805F77">
        <w:rPr>
          <w:rFonts w:asciiTheme="minorHAnsi" w:hAnsiTheme="minorHAnsi"/>
          <w:b/>
          <w:sz w:val="22"/>
          <w:szCs w:val="22"/>
          <w:lang w:val="sr-Cyrl-CS"/>
        </w:rPr>
        <w:t xml:space="preserve">6. </w:t>
      </w:r>
      <w:r w:rsidRPr="00805F77">
        <w:rPr>
          <w:rFonts w:asciiTheme="minorHAnsi" w:hAnsiTheme="minorHAnsi"/>
          <w:b/>
          <w:sz w:val="22"/>
          <w:szCs w:val="22"/>
          <w:lang w:val="sr-Cyrl-CS"/>
        </w:rPr>
        <w:tab/>
      </w:r>
      <w:r w:rsidR="003D6300" w:rsidRPr="00805F77">
        <w:rPr>
          <w:rFonts w:asciiTheme="minorHAnsi" w:hAnsiTheme="minorHAnsi"/>
          <w:b/>
          <w:sz w:val="22"/>
          <w:szCs w:val="22"/>
          <w:u w:val="single"/>
          <w:lang w:val="sr-Cyrl-CS"/>
        </w:rPr>
        <w:t>ВРЕМЕНСКИ ОКВИР КОНКУРСА</w:t>
      </w:r>
    </w:p>
    <w:p w:rsidR="002F3354" w:rsidRPr="00805F77" w:rsidRDefault="002F3354" w:rsidP="00CD1CE6">
      <w:pPr>
        <w:widowControl/>
        <w:autoSpaceDE/>
        <w:autoSpaceDN/>
        <w:adjustRightInd/>
        <w:ind w:right="-45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490652" w:rsidRPr="00DA14A8" w:rsidRDefault="00490652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  <w:lang w:val="sr-Cyrl-CS" w:eastAsia="en-US"/>
        </w:rPr>
      </w:pPr>
      <w:r w:rsidRPr="00DA14A8">
        <w:rPr>
          <w:rFonts w:asciiTheme="minorHAnsi" w:eastAsia="Times New Roman" w:hAnsiTheme="minorHAnsi"/>
          <w:sz w:val="22"/>
          <w:szCs w:val="22"/>
          <w:lang w:val="sr-Cyrl-CS" w:eastAsia="en-US"/>
        </w:rPr>
        <w:t xml:space="preserve">Конкурс је отворен </w:t>
      </w:r>
      <w:r w:rsidRPr="00805F77">
        <w:rPr>
          <w:rFonts w:asciiTheme="minorHAnsi" w:eastAsia="Times New Roman" w:hAnsiTheme="minorHAnsi"/>
          <w:sz w:val="22"/>
          <w:szCs w:val="22"/>
          <w:lang w:val="sr-Cyrl-RS" w:eastAsia="en-US"/>
        </w:rPr>
        <w:t xml:space="preserve">до </w:t>
      </w:r>
      <w:r w:rsidRPr="00490652">
        <w:rPr>
          <w:rFonts w:asciiTheme="minorHAnsi" w:eastAsia="Times New Roman" w:hAnsiTheme="minorHAnsi"/>
          <w:sz w:val="22"/>
          <w:szCs w:val="22"/>
          <w:lang w:val="sr-Cyrl-RS" w:eastAsia="en-US"/>
        </w:rPr>
        <w:t>26.05.2023</w:t>
      </w:r>
      <w:r w:rsidRPr="00DA14A8">
        <w:rPr>
          <w:rFonts w:asciiTheme="minorHAnsi" w:eastAsia="Times New Roman" w:hAnsiTheme="minorHAnsi"/>
          <w:sz w:val="22"/>
          <w:szCs w:val="22"/>
          <w:lang w:val="sr-Cyrl-CS" w:eastAsia="en-US"/>
        </w:rPr>
        <w:t>. године.</w:t>
      </w:r>
    </w:p>
    <w:p w:rsidR="000B5D09" w:rsidRPr="00DA14A8" w:rsidRDefault="000B5D09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  <w:lang w:val="sr-Cyrl-CS" w:eastAsia="en-US"/>
        </w:rPr>
      </w:pPr>
    </w:p>
    <w:p w:rsidR="000B5D09" w:rsidRPr="00DA14A8" w:rsidRDefault="000B5D09" w:rsidP="00490652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  <w:lang w:val="sr-Cyrl-CS" w:eastAsia="en-US"/>
        </w:rPr>
      </w:pPr>
    </w:p>
    <w:p w:rsidR="003D6300" w:rsidRPr="00805F77" w:rsidRDefault="00783A76" w:rsidP="00CD1CE6">
      <w:pPr>
        <w:widowControl/>
        <w:autoSpaceDE/>
        <w:autoSpaceDN/>
        <w:adjustRightInd/>
        <w:ind w:right="-46"/>
        <w:contextualSpacing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805F77">
        <w:rPr>
          <w:rFonts w:asciiTheme="minorHAnsi" w:hAnsiTheme="minorHAnsi"/>
          <w:b/>
          <w:sz w:val="22"/>
          <w:szCs w:val="22"/>
          <w:lang w:val="sr-Cyrl-CS"/>
        </w:rPr>
        <w:lastRenderedPageBreak/>
        <w:t>7.</w:t>
      </w:r>
      <w:r w:rsidRPr="00805F77">
        <w:rPr>
          <w:rFonts w:asciiTheme="minorHAnsi" w:hAnsiTheme="minorHAnsi"/>
          <w:b/>
          <w:sz w:val="22"/>
          <w:szCs w:val="22"/>
          <w:lang w:val="sr-Cyrl-CS"/>
        </w:rPr>
        <w:tab/>
      </w:r>
      <w:r w:rsidR="003D6300" w:rsidRPr="00805F77">
        <w:rPr>
          <w:rFonts w:asciiTheme="minorHAnsi" w:hAnsiTheme="minorHAnsi"/>
          <w:b/>
          <w:sz w:val="22"/>
          <w:szCs w:val="22"/>
          <w:u w:val="single"/>
          <w:lang w:val="sr-Cyrl-CS"/>
        </w:rPr>
        <w:t>ПОТРЕБНА ДОКУМЕНТАЦИЈА</w:t>
      </w:r>
    </w:p>
    <w:p w:rsidR="00E40795" w:rsidRPr="00805F77" w:rsidRDefault="00E40795" w:rsidP="00CD1CE6">
      <w:pPr>
        <w:pStyle w:val="ListParagraph"/>
        <w:widowControl/>
        <w:autoSpaceDE/>
        <w:autoSpaceDN/>
        <w:adjustRightInd/>
        <w:ind w:left="720" w:right="-46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читко попуњен образац пријаве са обавезним потписом и датумом, док је за правна лица обавезан печат подносиоца (са изјавом о прибављању докумената о којој се води службена евиденција);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фотокопија личне карте или очитана чипована лична карта носиоца регистрованог пољопривредног газдинства или овлашћеног лица у правном лицу;</w:t>
      </w:r>
    </w:p>
    <w:p w:rsidR="00490652" w:rsidRPr="000B5D09" w:rsidRDefault="000B5D09" w:rsidP="00983CAB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0B5D09">
        <w:rPr>
          <w:rFonts w:asciiTheme="minorHAnsi" w:eastAsia="Times New Roman" w:hAnsiTheme="minorHAnsi"/>
          <w:sz w:val="22"/>
          <w:szCs w:val="22"/>
          <w:lang w:val="sr-Cyrl-CS"/>
        </w:rPr>
        <w:t>оверен</w:t>
      </w:r>
      <w:r w:rsidR="00490652" w:rsidRPr="000B5D09">
        <w:rPr>
          <w:rFonts w:asciiTheme="minorHAnsi" w:eastAsia="Times New Roman" w:hAnsiTheme="minorHAnsi"/>
          <w:sz w:val="22"/>
          <w:szCs w:val="22"/>
          <w:lang w:val="sr-Cyrl-CS"/>
        </w:rPr>
        <w:t xml:space="preserve"> извод из Регистра пољопривредних газдинстава за 2023.годину, који издаје надлежни    орган (прва страна извода РПГ-а са основним подацима и друга страна извода с подацима о</w:t>
      </w:r>
      <w:r w:rsidRPr="000B5D09">
        <w:rPr>
          <w:rFonts w:asciiTheme="minorHAnsi" w:eastAsia="Times New Roman" w:hAnsiTheme="minorHAnsi"/>
          <w:sz w:val="22"/>
          <w:szCs w:val="22"/>
          <w:lang w:val="sr-Cyrl-CS"/>
        </w:rPr>
        <w:t xml:space="preserve"> </w:t>
      </w:r>
      <w:r w:rsidR="00490652" w:rsidRPr="000B5D09">
        <w:rPr>
          <w:rFonts w:asciiTheme="minorHAnsi" w:eastAsia="Times New Roman" w:hAnsiTheme="minorHAnsi"/>
          <w:sz w:val="22"/>
          <w:szCs w:val="22"/>
          <w:lang w:val="sr-Cyrl-CS"/>
        </w:rPr>
        <w:t>површинама и производњи), не старији од 30 дана од дана подношења пријаве;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доказ o регулисаној накнади за одводњавање/наводњавање (потврда надлежног органа) доспелој до 31.12.2022. године, за подносиоца пријаве;</w:t>
      </w:r>
    </w:p>
    <w:p w:rsidR="00490652" w:rsidRPr="000B5D09" w:rsidRDefault="00490652" w:rsidP="00CA4C85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0B5D09">
        <w:rPr>
          <w:rFonts w:asciiTheme="minorHAnsi" w:eastAsia="Times New Roman" w:hAnsiTheme="minorHAnsi"/>
          <w:sz w:val="22"/>
          <w:szCs w:val="22"/>
          <w:lang w:val="sr-Cyrl-CS"/>
        </w:rPr>
        <w:t>доказ о измиреним доспелим пореским обавезама које су доспеле до 31.12.2022. годином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где се налази предметна инвестиција, уколико се предметна инвестиција налази на територији друге локалне самоуправе, на територији АПВ);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 Министарством пољопривреде, шумарства и водопривреде од јединице локалне самоуправе к</w:t>
      </w:r>
      <w:r w:rsidR="000B5D09">
        <w:rPr>
          <w:rFonts w:asciiTheme="minorHAnsi" w:eastAsia="Times New Roman" w:hAnsiTheme="minorHAnsi"/>
          <w:sz w:val="22"/>
          <w:szCs w:val="22"/>
          <w:lang w:val="sr-Cyrl-CS"/>
        </w:rPr>
        <w:t>ао и доказ o извршеном плаћању);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  <w:lang w:val="sr-Cyrl-R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пословни план - економска одрживост пројекта за инвестиције укупне вредности веће од 1.200.000,00 динара</w:t>
      </w:r>
      <w:r w:rsidRPr="00490652">
        <w:rPr>
          <w:rFonts w:asciiTheme="minorHAnsi" w:eastAsia="Times New Roman" w:hAnsiTheme="minorHAnsi"/>
          <w:sz w:val="22"/>
          <w:szCs w:val="22"/>
          <w:lang w:val="sr-Cyrl-RS"/>
        </w:rPr>
        <w:t>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за инвестиције које су преко 150.000,00 динара:</w:t>
      </w:r>
    </w:p>
    <w:p w:rsidR="00490652" w:rsidRPr="00490652" w:rsidRDefault="00490652" w:rsidP="00E4177E">
      <w:pPr>
        <w:widowControl/>
        <w:numPr>
          <w:ilvl w:val="0"/>
          <w:numId w:val="4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може се поднети предрачун са пропратним актом добављача у коме ће бити исказан износ без ПДВ-а, износ ПДВ-а и износ са ПДВ-ом појединачно за сваку ставку и укупно и спецификација опреме која садржи основне карактеристике</w:t>
      </w:r>
    </w:p>
    <w:p w:rsidR="00490652" w:rsidRPr="00490652" w:rsidRDefault="00490652" w:rsidP="00E4177E">
      <w:pPr>
        <w:widowControl/>
        <w:numPr>
          <w:ilvl w:val="0"/>
          <w:numId w:val="4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изјава добављача да може извршити испоруку предмета инвестиције из предрачуна до 15. октобра 2023. године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за инвестиције које су реализоване доставља се:</w:t>
      </w:r>
    </w:p>
    <w:p w:rsidR="00490652" w:rsidRPr="00490652" w:rsidRDefault="00490652" w:rsidP="00E4177E">
      <w:pPr>
        <w:widowControl/>
        <w:numPr>
          <w:ilvl w:val="0"/>
          <w:numId w:val="4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фискални рачун или фактура (за добављаче велепродаје) са пропратним актом добављача у коме ће бити исказан износ без ПДВ-а, износ ПДВ-а и износ са ПДВ-ом, појединачно за сваку ставку и укупно и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инвестиције)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отпремница за набавку предметне инвестиције за коју је у складу са посебним прописима, утврђена обавеза издавања отпремнице;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доказ о извршеном плаћању предметне инвестиције - извод оверен од стране банке;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доказ о власништву објекта или оверена фотокопија уговора о закупу објекта у којем се реализује инвестиција која је предмет овог конкурса уколико није власник објекта – који не може бити краћи од шест година рачунајући од календарске године за коју се подноси захтев за коришћење подстицаја;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фотокопија гарантног листа за купљену опрему за коју је то предвиђено важећим прописом;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јединствена царинска исправа (уколико је подносилацпријаве директни увозник) ‒ не старија од 01.01.2023. године;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фотокопија дипломе - само уколико подносилац пријаве има завршен пољопривредни или технолошки факултет;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ако је члан задруге- доставити потврду о чланству;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извод из Агенције за привредне регистре, с пореским идентификационим бројем;</w:t>
      </w:r>
    </w:p>
    <w:p w:rsidR="00490652" w:rsidRPr="000B5D09" w:rsidRDefault="00490652" w:rsidP="000B5D09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потврда Агенције за привредне регистре о томе да над правним лицем није покренут поступак</w:t>
      </w:r>
      <w:r w:rsidR="000B5D09">
        <w:rPr>
          <w:rFonts w:asciiTheme="minorHAnsi" w:eastAsia="Times New Roman" w:hAnsiTheme="minorHAnsi"/>
          <w:sz w:val="22"/>
          <w:szCs w:val="22"/>
          <w:lang w:val="sr-Cyrl-CS"/>
        </w:rPr>
        <w:t xml:space="preserve"> </w:t>
      </w:r>
      <w:r w:rsidRPr="000B5D09">
        <w:rPr>
          <w:rFonts w:asciiTheme="minorHAnsi" w:eastAsia="Times New Roman" w:hAnsiTheme="minorHAnsi"/>
          <w:sz w:val="22"/>
          <w:szCs w:val="22"/>
          <w:lang w:val="sr-Cyrl-CS"/>
        </w:rPr>
        <w:t>стечаја и/или ликвидације;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lastRenderedPageBreak/>
        <w:t>потврда Агенције за привредне регистре о томе да је правно лице разврстано у микро или мало правно лице, у складу са Законом о рачуноводст</w:t>
      </w:r>
      <w:r w:rsidR="000B5D09">
        <w:rPr>
          <w:rFonts w:asciiTheme="minorHAnsi" w:eastAsia="Times New Roman" w:hAnsiTheme="minorHAnsi"/>
          <w:sz w:val="22"/>
          <w:szCs w:val="22"/>
          <w:lang w:val="sr-Cyrl-CS"/>
        </w:rPr>
        <w:t>ву („Службени гласник РС“, број 73/2019 и 44/2021);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за земљорадничке задруге потврду овлашћеног Ревизијског савеза да земљорадничка задруга послује у складу са Законом о задругама („Службени гласник РС“, број 112/2015), при чему се потврда издаје на основу коначног извештаја о обављеној задружног ревизији, не старијем од две године, у складу са Законом;</w:t>
      </w:r>
    </w:p>
    <w:p w:rsidR="00490652" w:rsidRPr="00490652" w:rsidRDefault="00490652" w:rsidP="00E4177E">
      <w:pPr>
        <w:widowControl/>
        <w:numPr>
          <w:ilvl w:val="0"/>
          <w:numId w:val="3"/>
        </w:numPr>
        <w:autoSpaceDE/>
        <w:autoSpaceDN/>
        <w:adjustRightInd/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 xml:space="preserve">изјаве  подносиоца пријаве на  образцу пријаве – изјаве  1.,2. и 3.  </w:t>
      </w:r>
    </w:p>
    <w:p w:rsidR="00490652" w:rsidRPr="00490652" w:rsidRDefault="00490652" w:rsidP="00490652">
      <w:pPr>
        <w:ind w:left="568"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</w:p>
    <w:p w:rsidR="006D2A64" w:rsidRPr="00805F77" w:rsidRDefault="006D2A64" w:rsidP="006D2A64">
      <w:pPr>
        <w:widowControl/>
        <w:autoSpaceDE/>
        <w:autoSpaceDN/>
        <w:adjustRightInd/>
        <w:ind w:left="360" w:right="-46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490652" w:rsidRPr="00490652" w:rsidRDefault="00490652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Подносилац пријаве треба да се изјасни на обрасцу који је саставни део пријавео томе да ли ће документацију наведену под тачкама 4. и 5.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490652" w:rsidRPr="00490652" w:rsidRDefault="00490652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Уколико се опрема набавља из иностранства, подносилац пријаве обавезан је да достави</w:t>
      </w:r>
    </w:p>
    <w:p w:rsidR="00490652" w:rsidRPr="00490652" w:rsidRDefault="00490652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490652" w:rsidRPr="00490652" w:rsidRDefault="00490652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</w:p>
    <w:p w:rsidR="00490652" w:rsidRPr="00805F77" w:rsidRDefault="00490652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490652">
        <w:rPr>
          <w:rFonts w:asciiTheme="minorHAnsi" w:eastAsia="Times New Roman" w:hAnsiTheme="minorHAnsi"/>
          <w:sz w:val="22"/>
          <w:szCs w:val="22"/>
          <w:lang w:val="sr-Cyrl-CS"/>
        </w:rPr>
        <w:t>Комисија задржава право да поред наведених затражи и друга документа.</w:t>
      </w:r>
    </w:p>
    <w:p w:rsidR="00805F77" w:rsidRPr="00805F77" w:rsidRDefault="00805F77" w:rsidP="00805F77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sr-Cyrl-RS" w:eastAsia="en-US"/>
        </w:rPr>
      </w:pPr>
    </w:p>
    <w:p w:rsidR="00805F77" w:rsidRPr="00805F77" w:rsidRDefault="00805F77" w:rsidP="00805F77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sr-Cyrl-RS" w:eastAsia="en-US"/>
        </w:rPr>
        <w:t xml:space="preserve">8.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  <w:t>ПОСТУПАК ДОНОШЕЊА ОДЛУКЕ</w:t>
      </w:r>
    </w:p>
    <w:p w:rsidR="00805F77" w:rsidRPr="00805F77" w:rsidRDefault="00805F77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</w:p>
    <w:p w:rsidR="00805F77" w:rsidRPr="00805F77" w:rsidRDefault="00805F77" w:rsidP="00805F7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  <w:r w:rsidRPr="00805F77">
        <w:rPr>
          <w:rFonts w:asciiTheme="minorHAnsi" w:eastAsia="Calibri" w:hAnsiTheme="minorHAnsi"/>
          <w:sz w:val="22"/>
          <w:szCs w:val="22"/>
          <w:lang w:val="sr-Cyrl-CS" w:eastAsia="en-US"/>
        </w:rPr>
        <w:t>Поступак доношења одлуке регулисан је у складу са Правилником о спровођењу конкурса које расписује покрајински секретаријат за пољопривреду, водопривреду и шумарство</w:t>
      </w:r>
      <w:r w:rsidRPr="00805F77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Pr="00805F77">
        <w:rPr>
          <w:rFonts w:asciiTheme="minorHAnsi" w:eastAsia="Calibri" w:hAnsiTheme="minorHAnsi"/>
          <w:sz w:val="22"/>
          <w:szCs w:val="22"/>
          <w:lang w:val="sr-Cyrl-RS" w:eastAsia="en-US"/>
        </w:rPr>
        <w:t>(„Службени лист АПВ  бр. 8/2023)</w:t>
      </w:r>
      <w:r w:rsidRPr="00805F77">
        <w:rPr>
          <w:rFonts w:asciiTheme="minorHAnsi" w:eastAsia="Calibri" w:hAnsiTheme="minorHAnsi"/>
          <w:sz w:val="22"/>
          <w:szCs w:val="22"/>
          <w:lang w:val="sr-Cyrl-CS" w:eastAsia="en-US"/>
        </w:rPr>
        <w:t xml:space="preserve"> </w:t>
      </w:r>
      <w:r w:rsidRPr="00805F77">
        <w:rPr>
          <w:rFonts w:asciiTheme="minorHAnsi" w:eastAsia="Calibri" w:hAnsiTheme="minorHAnsi" w:cs="Calibri"/>
          <w:color w:val="000000"/>
          <w:sz w:val="22"/>
          <w:szCs w:val="22"/>
          <w:lang w:val="sr-Cyrl-RS" w:eastAsia="en-US"/>
        </w:rPr>
        <w:t>и</w:t>
      </w: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 xml:space="preserve"> Правилником о додели средстава за суфинансирање инвестиција за прераду воћа и поврћа (укључујући печурке) у АП Војводини у 2023.години</w:t>
      </w:r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.</w:t>
      </w:r>
    </w:p>
    <w:p w:rsidR="00805F77" w:rsidRPr="00805F77" w:rsidRDefault="00805F77" w:rsidP="00805F7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</w:p>
    <w:p w:rsidR="00805F77" w:rsidRPr="00805F77" w:rsidRDefault="00805F77" w:rsidP="00805F77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val="en-US" w:eastAsia="en-US"/>
        </w:rPr>
      </w:pPr>
      <w:r w:rsidRPr="00805F77">
        <w:rPr>
          <w:rFonts w:asciiTheme="minorHAnsi" w:eastAsia="Calibri" w:hAnsiTheme="minorHAnsi"/>
          <w:b/>
          <w:sz w:val="22"/>
          <w:szCs w:val="22"/>
          <w:u w:val="single"/>
          <w:lang w:val="en-US" w:eastAsia="en-US"/>
        </w:rPr>
        <w:t>9.</w:t>
      </w:r>
      <w:r w:rsidR="00D504AC">
        <w:rPr>
          <w:rFonts w:asciiTheme="minorHAnsi" w:eastAsia="Calibri" w:hAnsiTheme="minorHAnsi"/>
          <w:b/>
          <w:sz w:val="22"/>
          <w:szCs w:val="22"/>
          <w:u w:val="single"/>
          <w:lang w:val="sr-Cyrl-RS" w:eastAsia="en-US"/>
        </w:rPr>
        <w:t xml:space="preserve"> </w:t>
      </w:r>
      <w:r w:rsidRPr="00805F77">
        <w:rPr>
          <w:rFonts w:asciiTheme="minorHAnsi" w:eastAsia="Calibri" w:hAnsiTheme="minorHAnsi"/>
          <w:b/>
          <w:sz w:val="22"/>
          <w:szCs w:val="22"/>
          <w:u w:val="single"/>
          <w:lang w:val="en-US" w:eastAsia="en-US"/>
        </w:rPr>
        <w:t>ИСПЛАТА БЕСПОВРАТНИХ СРЕДСТАВА</w:t>
      </w:r>
    </w:p>
    <w:p w:rsidR="00805F77" w:rsidRPr="00805F77" w:rsidRDefault="00805F77" w:rsidP="00805F7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средства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исплаћују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након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реализације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,</w:t>
      </w:r>
      <w:r w:rsidRPr="00805F77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односно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након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што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корисник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бесповратних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уради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монтажу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достави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покрајинском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секретаријату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следећу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документацију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:</w:t>
      </w:r>
    </w:p>
    <w:p w:rsidR="00805F77" w:rsidRPr="00805F77" w:rsidRDefault="00805F77" w:rsidP="00805F77">
      <w:pPr>
        <w:widowControl/>
        <w:autoSpaceDE/>
        <w:autoSpaceDN/>
        <w:adjustRightInd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Захтев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исплату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извештајем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 о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наменском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утрошку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средстава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;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фискални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рачун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или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фактуру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добављаче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велепродаје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пропратним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актом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добављача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коме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ће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бити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исказан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износ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без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ПДВ-а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износ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ПДВ-а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износ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ПДВ-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,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појединачно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сваку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ставку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укупно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спецификација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опреме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која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садржи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основне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карактеристике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опреме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серијски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број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опреме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предрачун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рачун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морају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бити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исти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погледу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предмета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инвестиције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)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отпремницу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набавку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предметне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инвестиције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коју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складу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,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посебним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прописима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,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утврђена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обавеза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издавања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отпремнице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;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доказ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извршеном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плаћању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предметне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инвестиције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то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извод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оверен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од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стране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банке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;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фотокопију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уговора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кредиту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уколико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предметна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инвестиција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набављена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путем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кредита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;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фотокопиј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>у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гарантног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листа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опрему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коју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то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предвиђено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важећим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прописима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;</w:t>
      </w:r>
    </w:p>
    <w:p w:rsidR="00805F77" w:rsidRPr="00805F77" w:rsidRDefault="00805F77" w:rsidP="00E4177E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јединствену</w:t>
      </w:r>
      <w:proofErr w:type="spellEnd"/>
      <w:proofErr w:type="gram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царинску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исправу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уколико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је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подносилац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пријаве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директни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увозник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) -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старија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од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 01.01. 202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sr-Cyrl-RS" w:eastAsia="en-US"/>
        </w:rPr>
        <w:t>3</w:t>
      </w:r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Године</w:t>
      </w:r>
      <w:proofErr w:type="spellEnd"/>
      <w:r w:rsidRPr="00805F77"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  <w:t>.</w:t>
      </w:r>
    </w:p>
    <w:p w:rsidR="00805F77" w:rsidRPr="00805F77" w:rsidRDefault="00805F77" w:rsidP="00805F77">
      <w:pPr>
        <w:widowControl/>
        <w:autoSpaceDE/>
        <w:autoSpaceDN/>
        <w:adjustRightInd/>
        <w:ind w:left="720"/>
        <w:contextualSpacing/>
        <w:rPr>
          <w:rFonts w:asciiTheme="minorHAnsi" w:eastAsia="Times New Roman" w:hAnsiTheme="minorHAnsi" w:cs="Calibri"/>
          <w:color w:val="000000"/>
          <w:sz w:val="22"/>
          <w:szCs w:val="22"/>
          <w:lang w:val="en-US" w:eastAsia="en-US"/>
        </w:rPr>
      </w:pPr>
    </w:p>
    <w:p w:rsidR="00805F77" w:rsidRPr="00805F77" w:rsidRDefault="00805F77" w:rsidP="00805F77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Times New Roman" w:hAnsiTheme="minorHAnsi" w:cs="Calibri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lastRenderedPageBreak/>
        <w:t>Покрајински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секретаријат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путем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надлежног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сектора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налаже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Пољопривредној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стручној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саветодавној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служби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АП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</w:t>
      </w:r>
      <w:r w:rsidRPr="00805F77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тврди чињенично стање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терену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достављањем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извештаја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записника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покрајинском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секретаријату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.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изласка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терен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стручне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саветодавне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службе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АП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корисник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бесповратних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ЈЕ У ОБАВЕЗИ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завршетку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инвестиције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видљиво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означи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(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самолепљивом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налепницом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)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да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је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опрема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суфинансирана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средствима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покрајинског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секретаријата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пољопривреду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водопривредуи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шумарство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.</w:t>
      </w:r>
    </w:p>
    <w:p w:rsidR="00805F77" w:rsidRPr="00805F77" w:rsidRDefault="00805F77" w:rsidP="00805F77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Times New Roman" w:hAnsiTheme="minorHAnsi" w:cs="Calibri"/>
          <w:sz w:val="22"/>
          <w:szCs w:val="22"/>
          <w:lang w:val="sr-Cyrl-RS" w:eastAsia="en-US"/>
        </w:rPr>
      </w:pP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Бесповратна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средства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ће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исплаћивати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складу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с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приливом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средстава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у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буџет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 xml:space="preserve"> АП </w:t>
      </w:r>
      <w:proofErr w:type="spellStart"/>
      <w:r w:rsidRPr="00805F77">
        <w:rPr>
          <w:rFonts w:asciiTheme="minorHAnsi" w:eastAsia="Times New Roman" w:hAnsiTheme="minorHAnsi" w:cs="Calibri"/>
          <w:sz w:val="22"/>
          <w:szCs w:val="22"/>
          <w:lang w:val="en-US" w:eastAsia="en-US"/>
        </w:rPr>
        <w:t>Војводине</w:t>
      </w:r>
      <w:proofErr w:type="spellEnd"/>
      <w:r w:rsidRPr="00805F77">
        <w:rPr>
          <w:rFonts w:asciiTheme="minorHAnsi" w:eastAsia="Times New Roman" w:hAnsiTheme="minorHAnsi" w:cs="Calibri"/>
          <w:sz w:val="22"/>
          <w:szCs w:val="22"/>
          <w:lang w:val="sr-Cyrl-RS" w:eastAsia="en-US"/>
        </w:rPr>
        <w:t>.</w:t>
      </w:r>
    </w:p>
    <w:p w:rsidR="00805F77" w:rsidRDefault="00805F77" w:rsidP="00805F7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br/>
      </w:r>
      <w:r w:rsidRPr="00805F77">
        <w:rPr>
          <w:rFonts w:asciiTheme="minorHAnsi" w:eastAsia="Times New Roman" w:hAnsiTheme="minorHAnsi"/>
          <w:b/>
          <w:color w:val="000000"/>
          <w:sz w:val="22"/>
          <w:szCs w:val="22"/>
          <w:u w:val="single"/>
          <w:lang w:val="en-US" w:eastAsia="en-US"/>
        </w:rPr>
        <w:t xml:space="preserve">10.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  <w:t>НАЧИН ДОСТАВЉАЊА ПРИЈАВА</w:t>
      </w:r>
    </w:p>
    <w:p w:rsidR="0011421A" w:rsidRPr="00805F77" w:rsidRDefault="0011421A" w:rsidP="00805F77">
      <w:pPr>
        <w:widowControl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</w:p>
    <w:p w:rsidR="00805F77" w:rsidRPr="00805F77" w:rsidRDefault="00805F77" w:rsidP="00805F77">
      <w:pPr>
        <w:widowControl/>
        <w:kinsoku w:val="0"/>
        <w:overflowPunct w:val="0"/>
        <w:autoSpaceDE/>
        <w:autoSpaceDN/>
        <w:adjustRightInd/>
        <w:spacing w:after="160" w:line="259" w:lineRule="auto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 xml:space="preserve">Пријаве с потребном документацијом могу се доставити: </w:t>
      </w:r>
    </w:p>
    <w:p w:rsidR="00805F77" w:rsidRPr="00805F77" w:rsidRDefault="00805F77" w:rsidP="00E4177E">
      <w:pPr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after="160" w:line="259" w:lineRule="auto"/>
        <w:rPr>
          <w:rFonts w:asciiTheme="minorHAnsi" w:eastAsia="Times New Roman" w:hAnsiTheme="minorHAnsi"/>
          <w:sz w:val="22"/>
          <w:szCs w:val="22"/>
        </w:rPr>
      </w:pP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 xml:space="preserve">путем поште на адресу: </w:t>
      </w:r>
      <w:r w:rsidRPr="00805F77">
        <w:rPr>
          <w:rFonts w:asciiTheme="minorHAnsi" w:eastAsia="Times New Roman" w:hAnsiTheme="minorHAnsi"/>
          <w:b/>
          <w:sz w:val="22"/>
          <w:szCs w:val="22"/>
          <w:lang w:val="sr-Cyrl-CS"/>
        </w:rPr>
        <w:t>Покрајински секретаријат за пољопривреду, водопривреду и шумарство, Булевар Михајла Пупина 16, 21000 Нови Сад</w:t>
      </w: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 xml:space="preserve">, с назнакoм </w:t>
      </w:r>
      <w:r w:rsidRPr="00805F77"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t>„</w:t>
      </w:r>
      <w:r w:rsidRPr="00805F77">
        <w:t xml:space="preserve"> </w:t>
      </w:r>
      <w:r w:rsidRPr="00805F77"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t>КОНКУРС ЗА ДОДЕЛУ СРЕДСТАВА ЗА СУФИНАНСИРАЊЕ ИНВЕСТИЦИЈА ЗА ПРЕРАДУ ВОЋА</w:t>
      </w:r>
      <w:r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t xml:space="preserve"> </w:t>
      </w:r>
      <w:r w:rsidR="0011421A"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sr-Cyrl-RS" w:eastAsia="en-US"/>
        </w:rPr>
        <w:t xml:space="preserve">И </w:t>
      </w:r>
      <w:r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t>ПОВРЋА (УКЉУЧУЈУЋИ И ПЕЧУРКЕ) У АП ВОЈВОДИНИ</w:t>
      </w:r>
      <w:r w:rsidRPr="00805F77"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t xml:space="preserve"> У 2023.ГОДИНИ “</w:t>
      </w:r>
      <w:r w:rsidRPr="00805F77">
        <w:rPr>
          <w:rFonts w:asciiTheme="minorHAnsi" w:eastAsia="Times New Roman" w:hAnsiTheme="minorHAnsi"/>
          <w:b/>
          <w:bCs/>
          <w:i/>
          <w:iCs/>
          <w:color w:val="000000"/>
          <w:sz w:val="22"/>
          <w:szCs w:val="22"/>
          <w:lang w:val="en-US" w:eastAsia="en-US"/>
        </w:rPr>
        <w:br/>
      </w: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>лично у</w:t>
      </w:r>
      <w:r w:rsidRPr="00805F77">
        <w:rPr>
          <w:rFonts w:asciiTheme="minorHAnsi" w:eastAsia="Times New Roman" w:hAnsiTheme="minorHAnsi"/>
          <w:sz w:val="22"/>
          <w:szCs w:val="22"/>
          <w:lang w:val="sr-Latn-BA"/>
        </w:rPr>
        <w:t xml:space="preserve"> </w:t>
      </w:r>
      <w:r w:rsidRPr="00805F77">
        <w:rPr>
          <w:rFonts w:asciiTheme="minorHAnsi" w:eastAsia="Times New Roman" w:hAnsiTheme="minorHAnsi"/>
          <w:sz w:val="22"/>
          <w:szCs w:val="22"/>
          <w:lang w:val="sr-Cyrl-CS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:rsidR="00805F77" w:rsidRPr="00805F77" w:rsidRDefault="00805F77" w:rsidP="00E4177E">
      <w:pPr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after="160" w:line="259" w:lineRule="auto"/>
        <w:jc w:val="both"/>
        <w:rPr>
          <w:rFonts w:asciiTheme="minorHAnsi" w:eastAsia="Times New Roman" w:hAnsiTheme="minorHAnsi"/>
          <w:sz w:val="22"/>
          <w:szCs w:val="22"/>
        </w:rPr>
      </w:pP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електронским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путем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- 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АгроСенс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платфо</w:t>
      </w:r>
      <w:proofErr w:type="spellEnd"/>
      <w:r w:rsidRPr="00805F77">
        <w:rPr>
          <w:rFonts w:asciiTheme="minorHAnsi" w:eastAsia="Times New Roman" w:hAnsiTheme="minorHAnsi"/>
          <w:sz w:val="22"/>
          <w:szCs w:val="22"/>
          <w:lang w:val="sr-Cyrl-RS"/>
        </w:rPr>
        <w:t>р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ма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на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начин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описан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у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Упуству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о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начину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подношења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електронске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пријаве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и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електронском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општењу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између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органа</w:t>
      </w:r>
      <w:proofErr w:type="spellEnd"/>
    </w:p>
    <w:p w:rsidR="00805F77" w:rsidRPr="00805F77" w:rsidRDefault="00805F77" w:rsidP="00805F77">
      <w:pPr>
        <w:widowControl/>
        <w:tabs>
          <w:tab w:val="left" w:pos="9214"/>
        </w:tabs>
        <w:autoSpaceDE/>
        <w:autoSpaceDN/>
        <w:adjustRightInd/>
        <w:spacing w:line="276" w:lineRule="auto"/>
        <w:ind w:right="56"/>
        <w:contextualSpacing/>
        <w:jc w:val="both"/>
        <w:rPr>
          <w:rFonts w:asciiTheme="minorHAnsi" w:eastAsia="Times New Roman" w:hAnsiTheme="minorHAnsi"/>
          <w:sz w:val="22"/>
          <w:szCs w:val="22"/>
          <w:lang w:val="sr-Cyrl-RS"/>
        </w:rPr>
      </w:pPr>
    </w:p>
    <w:p w:rsidR="00805F77" w:rsidRPr="00805F77" w:rsidRDefault="00805F77" w:rsidP="00805F77">
      <w:pPr>
        <w:widowControl/>
        <w:tabs>
          <w:tab w:val="left" w:pos="9214"/>
        </w:tabs>
        <w:autoSpaceDE/>
        <w:autoSpaceDN/>
        <w:adjustRightInd/>
        <w:spacing w:line="276" w:lineRule="auto"/>
        <w:ind w:right="56"/>
        <w:contextualSpacing/>
        <w:jc w:val="both"/>
        <w:rPr>
          <w:rFonts w:asciiTheme="minorHAnsi" w:eastAsia="Times New Roman" w:hAnsiTheme="minorHAnsi"/>
          <w:sz w:val="22"/>
          <w:szCs w:val="22"/>
          <w:lang w:val="sr-Cyrl-RS"/>
        </w:rPr>
      </w:pPr>
      <w:r w:rsidRPr="00805F77">
        <w:rPr>
          <w:rFonts w:asciiTheme="minorHAnsi" w:eastAsia="Times New Roman" w:hAnsiTheme="minorHAnsi"/>
          <w:sz w:val="22"/>
          <w:szCs w:val="22"/>
          <w:lang w:val="sr-Cyrl-RS"/>
        </w:rPr>
        <w:t xml:space="preserve">Интернет адреса са којег орган упућује странци електронска документа по овом конкурсу је:  </w:t>
      </w:r>
      <w:r w:rsidRPr="00805F77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r w:rsidRPr="00805F77">
        <w:rPr>
          <w:rFonts w:asciiTheme="minorHAnsi" w:eastAsia="Times New Roman" w:hAnsiTheme="minorHAnsi"/>
          <w:sz w:val="22"/>
          <w:szCs w:val="22"/>
          <w:lang w:val="sr-Cyrl-RS"/>
        </w:rPr>
        <w:t xml:space="preserve"> </w:t>
      </w:r>
      <w:r w:rsidRPr="00805F77">
        <w:rPr>
          <w:rFonts w:asciiTheme="minorHAnsi" w:eastAsia="Times New Roman" w:hAnsiTheme="minorHAnsi"/>
          <w:sz w:val="22"/>
          <w:szCs w:val="22"/>
          <w:lang w:val="sr-Latn-RS"/>
        </w:rPr>
        <w:t>nikola.vranjkovic</w:t>
      </w:r>
      <w:r w:rsidRPr="00805F77">
        <w:rPr>
          <w:rFonts w:asciiTheme="minorHAnsi" w:eastAsia="Times New Roman" w:hAnsiTheme="minorHAnsi"/>
          <w:sz w:val="22"/>
          <w:szCs w:val="22"/>
          <w:lang w:val="en-US"/>
        </w:rPr>
        <w:t>@vojvodina.gov.rs.</w:t>
      </w:r>
      <w:r w:rsidRPr="00805F77">
        <w:rPr>
          <w:rFonts w:asciiTheme="minorHAnsi" w:eastAsia="Times New Roman" w:hAnsiTheme="minorHAnsi"/>
          <w:sz w:val="22"/>
          <w:szCs w:val="22"/>
          <w:lang w:val="sr-Cyrl-RS"/>
        </w:rPr>
        <w:t xml:space="preserve">   </w:t>
      </w:r>
    </w:p>
    <w:p w:rsidR="00805F77" w:rsidRDefault="00805F77" w:rsidP="00805F77">
      <w:pPr>
        <w:widowControl/>
        <w:autoSpaceDE/>
        <w:autoSpaceDN/>
        <w:adjustRightInd/>
        <w:ind w:left="-142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en-US"/>
        </w:rPr>
        <w:br/>
      </w:r>
      <w:r w:rsidRPr="00805F77">
        <w:rPr>
          <w:rFonts w:asciiTheme="minorHAnsi" w:eastAsia="Times New Roman" w:hAnsiTheme="minorHAnsi"/>
          <w:b/>
          <w:color w:val="000000"/>
          <w:sz w:val="22"/>
          <w:szCs w:val="22"/>
          <w:lang w:val="en-US" w:eastAsia="en-US"/>
        </w:rPr>
        <w:t>11.</w:t>
      </w:r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  <w:t xml:space="preserve"> КОНТАКТ</w:t>
      </w:r>
    </w:p>
    <w:p w:rsidR="0011421A" w:rsidRPr="00805F77" w:rsidRDefault="0011421A" w:rsidP="00805F77">
      <w:pPr>
        <w:widowControl/>
        <w:autoSpaceDE/>
        <w:autoSpaceDN/>
        <w:adjustRightInd/>
        <w:ind w:left="-142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</w:p>
    <w:p w:rsidR="00805F77" w:rsidRPr="00805F77" w:rsidRDefault="00805F77" w:rsidP="00805F77">
      <w:pPr>
        <w:widowControl/>
        <w:autoSpaceDE/>
        <w:autoSpaceDN/>
        <w:adjustRightInd/>
        <w:ind w:left="-142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Додатне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информације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можете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добити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путем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броја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телефона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021/456-267;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од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10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до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12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часова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.</w:t>
      </w:r>
    </w:p>
    <w:p w:rsidR="00805F77" w:rsidRPr="00805F77" w:rsidRDefault="00805F77" w:rsidP="00805F77">
      <w:pPr>
        <w:widowControl/>
        <w:autoSpaceDE/>
        <w:autoSpaceDN/>
        <w:adjustRightInd/>
        <w:ind w:left="-142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</w:p>
    <w:p w:rsidR="0011421A" w:rsidRDefault="00805F77" w:rsidP="00805F77">
      <w:pPr>
        <w:widowControl/>
        <w:autoSpaceDE/>
        <w:autoSpaceDN/>
        <w:adjustRightInd/>
        <w:ind w:left="-142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</w:pPr>
      <w:r w:rsidRPr="00805F77">
        <w:rPr>
          <w:rFonts w:asciiTheme="minorHAnsi" w:eastAsia="Times New Roman" w:hAnsiTheme="minorHAnsi"/>
          <w:b/>
          <w:color w:val="000000"/>
          <w:sz w:val="22"/>
          <w:szCs w:val="22"/>
          <w:lang w:val="sr-Cyrl-RS" w:eastAsia="en-US"/>
        </w:rPr>
        <w:t>12.</w:t>
      </w:r>
      <w:r w:rsidRPr="00805F77">
        <w:rPr>
          <w:rFonts w:asciiTheme="minorHAnsi" w:eastAsia="Times New Roman" w:hAnsiTheme="minorHAnsi"/>
          <w:color w:val="000000"/>
          <w:sz w:val="22"/>
          <w:szCs w:val="22"/>
          <w:lang w:val="sr-Cyrl-RS" w:eastAsia="en-US"/>
        </w:rPr>
        <w:t xml:space="preserve">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lang w:val="en-US" w:eastAsia="en-US"/>
        </w:rPr>
        <w:t>ПРЕУЗИМАЊЕ ДОКУМЕНТАЦИЈЕ У ЕЛЕКТРОНСКОЈ ФОРМИ</w:t>
      </w:r>
    </w:p>
    <w:p w:rsidR="00805F77" w:rsidRPr="00805F77" w:rsidRDefault="00805F77" w:rsidP="00805F77">
      <w:pPr>
        <w:widowControl/>
        <w:autoSpaceDE/>
        <w:autoSpaceDN/>
        <w:adjustRightInd/>
        <w:ind w:left="-142"/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</w:pPr>
      <w:r w:rsidRPr="00805F77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en-US"/>
        </w:rPr>
        <w:br/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Текст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конкурса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Правилник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образац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пријаве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Изјава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добављача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BB1A55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модел</w:t>
      </w:r>
      <w:proofErr w:type="spellEnd"/>
      <w:r w:rsidR="00D504AC">
        <w:rPr>
          <w:rFonts w:asciiTheme="minorHAnsi" w:eastAsia="Times New Roman" w:hAnsiTheme="minorHAnsi"/>
          <w:color w:val="000000"/>
          <w:sz w:val="22"/>
          <w:szCs w:val="22"/>
          <w:lang w:val="sr-Cyrl-RS" w:eastAsia="en-US"/>
        </w:rPr>
        <w:t xml:space="preserve"> пословног плана,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Извештај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наменском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утрошку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средстава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захтев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за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исплату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Упуство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начину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подношења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електронске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пријаве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електронском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општењу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између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органа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могу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преузети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са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интернет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адресе</w:t>
      </w:r>
      <w:proofErr w:type="spellEnd"/>
      <w:r w:rsidRPr="00805F77">
        <w:rPr>
          <w:rFonts w:asciiTheme="minorHAnsi" w:eastAsia="Times New Roman" w:hAnsiTheme="minorHAnsi"/>
          <w:color w:val="000000"/>
          <w:sz w:val="22"/>
          <w:szCs w:val="22"/>
          <w:lang w:val="en-US" w:eastAsia="en-US"/>
        </w:rPr>
        <w:t>: www.psp.vojvodina.gov.rs.</w:t>
      </w:r>
    </w:p>
    <w:p w:rsidR="00805F77" w:rsidRPr="00805F77" w:rsidRDefault="00805F77" w:rsidP="00490652">
      <w:pPr>
        <w:ind w:right="-46"/>
        <w:jc w:val="both"/>
        <w:rPr>
          <w:rFonts w:asciiTheme="minorHAnsi" w:eastAsia="Times New Roman" w:hAnsiTheme="minorHAnsi"/>
          <w:sz w:val="22"/>
          <w:szCs w:val="22"/>
          <w:lang w:val="sr-Cyrl-CS"/>
        </w:rPr>
      </w:pPr>
    </w:p>
    <w:p w:rsidR="006F6A23" w:rsidRPr="00805F77" w:rsidRDefault="00E2177B" w:rsidP="006F6A23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805F77">
        <w:rPr>
          <w:rFonts w:asciiTheme="minorHAnsi" w:hAnsiTheme="minorHAnsi"/>
          <w:sz w:val="22"/>
          <w:szCs w:val="22"/>
        </w:rPr>
        <w:t>Посл</w:t>
      </w:r>
      <w:proofErr w:type="spellEnd"/>
      <w:r w:rsidRPr="00805F7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05F77">
        <w:rPr>
          <w:rFonts w:asciiTheme="minorHAnsi" w:hAnsiTheme="minorHAnsi"/>
          <w:sz w:val="22"/>
          <w:szCs w:val="22"/>
        </w:rPr>
        <w:t>број</w:t>
      </w:r>
      <w:proofErr w:type="spellEnd"/>
      <w:r w:rsidRPr="00805F77">
        <w:rPr>
          <w:rFonts w:asciiTheme="minorHAnsi" w:hAnsiTheme="minorHAnsi"/>
          <w:sz w:val="22"/>
          <w:szCs w:val="22"/>
        </w:rPr>
        <w:t>: 104-401-</w:t>
      </w:r>
      <w:r w:rsidRPr="00805F77">
        <w:rPr>
          <w:rFonts w:asciiTheme="minorHAnsi" w:hAnsiTheme="minorHAnsi"/>
          <w:sz w:val="22"/>
          <w:szCs w:val="22"/>
          <w:lang w:val="sr-Cyrl-RS"/>
        </w:rPr>
        <w:t>1529</w:t>
      </w:r>
      <w:r w:rsidR="006F6A23" w:rsidRPr="00805F77">
        <w:rPr>
          <w:rFonts w:asciiTheme="minorHAnsi" w:hAnsiTheme="minorHAnsi"/>
          <w:sz w:val="22"/>
          <w:szCs w:val="22"/>
        </w:rPr>
        <w:t>/202</w:t>
      </w:r>
      <w:r w:rsidRPr="00805F77">
        <w:rPr>
          <w:rFonts w:asciiTheme="minorHAnsi" w:hAnsiTheme="minorHAnsi"/>
          <w:sz w:val="22"/>
          <w:szCs w:val="22"/>
          <w:lang w:val="sr-Cyrl-RS"/>
        </w:rPr>
        <w:t>3</w:t>
      </w:r>
      <w:r w:rsidR="006F6A23" w:rsidRPr="00805F77">
        <w:rPr>
          <w:rFonts w:asciiTheme="minorHAnsi" w:hAnsiTheme="minorHAnsi"/>
          <w:sz w:val="22"/>
          <w:szCs w:val="22"/>
        </w:rPr>
        <w:t>-02</w:t>
      </w:r>
    </w:p>
    <w:p w:rsidR="006F6A23" w:rsidRPr="00805F77" w:rsidRDefault="006F6A23" w:rsidP="006F6A23">
      <w:pPr>
        <w:jc w:val="both"/>
        <w:rPr>
          <w:rFonts w:asciiTheme="minorHAnsi" w:eastAsia="Times New Roman" w:hAnsiTheme="minorHAnsi"/>
          <w:sz w:val="22"/>
          <w:szCs w:val="22"/>
        </w:rPr>
      </w:pPr>
      <w:proofErr w:type="spellStart"/>
      <w:r w:rsidRPr="00805F77">
        <w:rPr>
          <w:rFonts w:asciiTheme="minorHAnsi" w:eastAsia="Times New Roman" w:hAnsiTheme="minorHAnsi"/>
          <w:sz w:val="22"/>
          <w:szCs w:val="22"/>
        </w:rPr>
        <w:t>Дана</w:t>
      </w:r>
      <w:proofErr w:type="spellEnd"/>
      <w:r w:rsidRPr="00805F77">
        <w:rPr>
          <w:rFonts w:asciiTheme="minorHAnsi" w:eastAsia="Times New Roman" w:hAnsiTheme="minorHAnsi"/>
          <w:sz w:val="22"/>
          <w:szCs w:val="22"/>
        </w:rPr>
        <w:t xml:space="preserve">: </w:t>
      </w:r>
      <w:r w:rsidR="00805F77" w:rsidRPr="00805F77">
        <w:rPr>
          <w:rFonts w:asciiTheme="minorHAnsi" w:eastAsia="Times New Roman" w:hAnsiTheme="minorHAnsi"/>
          <w:sz w:val="22"/>
          <w:szCs w:val="22"/>
          <w:lang w:val="sr-Cyrl-RS"/>
        </w:rPr>
        <w:t>25.04</w:t>
      </w:r>
      <w:r w:rsidRPr="00805F77">
        <w:rPr>
          <w:rFonts w:asciiTheme="minorHAnsi" w:eastAsia="Times New Roman" w:hAnsiTheme="minorHAnsi"/>
          <w:sz w:val="22"/>
          <w:szCs w:val="22"/>
        </w:rPr>
        <w:t>.202</w:t>
      </w:r>
      <w:r w:rsidR="008770E5" w:rsidRPr="00805F77">
        <w:rPr>
          <w:rFonts w:asciiTheme="minorHAnsi" w:eastAsia="Times New Roman" w:hAnsiTheme="minorHAnsi"/>
          <w:sz w:val="22"/>
          <w:szCs w:val="22"/>
          <w:lang w:val="sr-Cyrl-RS"/>
        </w:rPr>
        <w:t>3</w:t>
      </w:r>
      <w:r w:rsidRPr="00805F77">
        <w:rPr>
          <w:rFonts w:asciiTheme="minorHAnsi" w:eastAsia="Times New Roman" w:hAnsiTheme="minorHAnsi"/>
          <w:sz w:val="22"/>
          <w:szCs w:val="22"/>
        </w:rPr>
        <w:t>.</w:t>
      </w:r>
      <w:r w:rsidR="00805F77" w:rsidRPr="00805F77">
        <w:rPr>
          <w:rFonts w:asciiTheme="minorHAnsi" w:eastAsia="Times New Roman" w:hAnsiTheme="minorHAnsi"/>
          <w:sz w:val="22"/>
          <w:szCs w:val="22"/>
          <w:lang w:val="sr-Cyrl-RS"/>
        </w:rPr>
        <w:t xml:space="preserve"> </w:t>
      </w:r>
      <w:proofErr w:type="spellStart"/>
      <w:proofErr w:type="gramStart"/>
      <w:r w:rsidRPr="00805F77">
        <w:rPr>
          <w:rFonts w:asciiTheme="minorHAnsi" w:eastAsia="Times New Roman" w:hAnsiTheme="minorHAnsi"/>
          <w:sz w:val="22"/>
          <w:szCs w:val="22"/>
        </w:rPr>
        <w:t>године</w:t>
      </w:r>
      <w:proofErr w:type="spellEnd"/>
      <w:proofErr w:type="gramEnd"/>
    </w:p>
    <w:p w:rsidR="00146C26" w:rsidRPr="00805F77" w:rsidRDefault="00146C26" w:rsidP="006F6A23">
      <w:pPr>
        <w:tabs>
          <w:tab w:val="left" w:pos="7667"/>
          <w:tab w:val="left" w:pos="8415"/>
        </w:tabs>
        <w:ind w:right="38"/>
        <w:rPr>
          <w:rFonts w:asciiTheme="minorHAnsi" w:eastAsia="Times New Roman" w:hAnsiTheme="minorHAnsi"/>
          <w:b/>
          <w:noProof/>
          <w:sz w:val="22"/>
          <w:szCs w:val="22"/>
          <w:lang w:eastAsia="en-US"/>
        </w:rPr>
      </w:pPr>
    </w:p>
    <w:p w:rsidR="00146C26" w:rsidRPr="00805F77" w:rsidRDefault="0087162E" w:rsidP="00146C26">
      <w:pPr>
        <w:spacing w:line="0" w:lineRule="atLeast"/>
        <w:ind w:left="5760" w:firstLine="720"/>
        <w:jc w:val="right"/>
        <w:rPr>
          <w:rFonts w:asciiTheme="minorHAnsi" w:eastAsia="Calibri" w:hAnsiTheme="minorHAnsi" w:cs="Arial"/>
          <w:sz w:val="22"/>
          <w:szCs w:val="22"/>
        </w:rPr>
      </w:pPr>
      <w:r w:rsidRPr="00805F77">
        <w:rPr>
          <w:rFonts w:asciiTheme="minorHAnsi" w:hAnsiTheme="minorHAnsi"/>
          <w:sz w:val="22"/>
          <w:szCs w:val="22"/>
        </w:rPr>
        <w:t>ПОКРАЈИНСКИ СЕКРЕТАР</w:t>
      </w:r>
    </w:p>
    <w:p w:rsidR="0087162E" w:rsidRPr="00805F77" w:rsidRDefault="0087162E" w:rsidP="0087162E">
      <w:pPr>
        <w:spacing w:line="0" w:lineRule="atLeast"/>
        <w:ind w:left="5760" w:firstLine="720"/>
        <w:jc w:val="center"/>
        <w:rPr>
          <w:rFonts w:asciiTheme="minorHAnsi" w:hAnsiTheme="minorHAnsi"/>
          <w:sz w:val="22"/>
          <w:szCs w:val="22"/>
        </w:rPr>
      </w:pPr>
    </w:p>
    <w:p w:rsidR="00D129C2" w:rsidRPr="00805F77" w:rsidRDefault="008770E5" w:rsidP="00805F77">
      <w:pPr>
        <w:spacing w:line="0" w:lineRule="atLeast"/>
        <w:ind w:left="5760" w:firstLine="720"/>
        <w:jc w:val="center"/>
        <w:rPr>
          <w:rFonts w:asciiTheme="minorHAnsi" w:hAnsiTheme="minorHAnsi"/>
          <w:sz w:val="22"/>
          <w:szCs w:val="22"/>
          <w:lang w:val="sr-Cyrl-RS"/>
        </w:rPr>
      </w:pPr>
      <w:r w:rsidRPr="00805F77">
        <w:rPr>
          <w:rFonts w:asciiTheme="minorHAnsi" w:hAnsiTheme="minorHAnsi"/>
          <w:sz w:val="22"/>
          <w:szCs w:val="22"/>
          <w:lang w:val="sr-Cyrl-RS"/>
        </w:rPr>
        <w:t>Владимир Галић</w:t>
      </w:r>
    </w:p>
    <w:sectPr w:rsidR="00D129C2" w:rsidRPr="00805F77" w:rsidSect="000D001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B74BD"/>
    <w:multiLevelType w:val="hybridMultilevel"/>
    <w:tmpl w:val="8ECCA1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5848"/>
    <w:multiLevelType w:val="hybridMultilevel"/>
    <w:tmpl w:val="C3566328"/>
    <w:lvl w:ilvl="0" w:tplc="280EF94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781E68"/>
    <w:multiLevelType w:val="hybridMultilevel"/>
    <w:tmpl w:val="4BDC967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71"/>
    <w:rsid w:val="0001726B"/>
    <w:rsid w:val="0002606B"/>
    <w:rsid w:val="00026A4D"/>
    <w:rsid w:val="00043618"/>
    <w:rsid w:val="00043BBA"/>
    <w:rsid w:val="00087D80"/>
    <w:rsid w:val="00091221"/>
    <w:rsid w:val="000A7E53"/>
    <w:rsid w:val="000B5D09"/>
    <w:rsid w:val="000B7A56"/>
    <w:rsid w:val="000C2529"/>
    <w:rsid w:val="000D0017"/>
    <w:rsid w:val="000E283F"/>
    <w:rsid w:val="000E6A53"/>
    <w:rsid w:val="001008D8"/>
    <w:rsid w:val="001046A3"/>
    <w:rsid w:val="0011421A"/>
    <w:rsid w:val="00116E1A"/>
    <w:rsid w:val="00132768"/>
    <w:rsid w:val="00134AB1"/>
    <w:rsid w:val="00134CBA"/>
    <w:rsid w:val="0014195B"/>
    <w:rsid w:val="00146C26"/>
    <w:rsid w:val="001A3042"/>
    <w:rsid w:val="001A4CFD"/>
    <w:rsid w:val="001B3416"/>
    <w:rsid w:val="001C3B84"/>
    <w:rsid w:val="001C6B49"/>
    <w:rsid w:val="001D3724"/>
    <w:rsid w:val="001D37A9"/>
    <w:rsid w:val="001D65EF"/>
    <w:rsid w:val="001E13D4"/>
    <w:rsid w:val="001F0DEA"/>
    <w:rsid w:val="001F4543"/>
    <w:rsid w:val="00202E1B"/>
    <w:rsid w:val="002176F6"/>
    <w:rsid w:val="002205EA"/>
    <w:rsid w:val="002411CF"/>
    <w:rsid w:val="002451CC"/>
    <w:rsid w:val="00251C88"/>
    <w:rsid w:val="002642B9"/>
    <w:rsid w:val="002644EC"/>
    <w:rsid w:val="002656D2"/>
    <w:rsid w:val="0027103A"/>
    <w:rsid w:val="002758FA"/>
    <w:rsid w:val="00284E83"/>
    <w:rsid w:val="002A4B24"/>
    <w:rsid w:val="002A4B59"/>
    <w:rsid w:val="002B28E8"/>
    <w:rsid w:val="002B5FC1"/>
    <w:rsid w:val="002C3637"/>
    <w:rsid w:val="002F3354"/>
    <w:rsid w:val="003116D9"/>
    <w:rsid w:val="0031506D"/>
    <w:rsid w:val="0032595F"/>
    <w:rsid w:val="00342555"/>
    <w:rsid w:val="003434B5"/>
    <w:rsid w:val="00343B95"/>
    <w:rsid w:val="00346D07"/>
    <w:rsid w:val="003719D1"/>
    <w:rsid w:val="00387705"/>
    <w:rsid w:val="003B6926"/>
    <w:rsid w:val="003B7954"/>
    <w:rsid w:val="003C499D"/>
    <w:rsid w:val="003D4933"/>
    <w:rsid w:val="003D4A19"/>
    <w:rsid w:val="003D6300"/>
    <w:rsid w:val="003D7C5D"/>
    <w:rsid w:val="003E775E"/>
    <w:rsid w:val="003F2927"/>
    <w:rsid w:val="003F597B"/>
    <w:rsid w:val="00414FC8"/>
    <w:rsid w:val="0043692C"/>
    <w:rsid w:val="004470F0"/>
    <w:rsid w:val="00473D6D"/>
    <w:rsid w:val="00481202"/>
    <w:rsid w:val="00490652"/>
    <w:rsid w:val="00493B62"/>
    <w:rsid w:val="004B24F8"/>
    <w:rsid w:val="004B2D09"/>
    <w:rsid w:val="005152AF"/>
    <w:rsid w:val="005228E6"/>
    <w:rsid w:val="005245E5"/>
    <w:rsid w:val="00527961"/>
    <w:rsid w:val="00544438"/>
    <w:rsid w:val="00556C89"/>
    <w:rsid w:val="00582701"/>
    <w:rsid w:val="00595A9D"/>
    <w:rsid w:val="00596384"/>
    <w:rsid w:val="005A14B8"/>
    <w:rsid w:val="005A46B0"/>
    <w:rsid w:val="005B6C37"/>
    <w:rsid w:val="005C5388"/>
    <w:rsid w:val="005C5963"/>
    <w:rsid w:val="005C609D"/>
    <w:rsid w:val="005C73C2"/>
    <w:rsid w:val="005E1309"/>
    <w:rsid w:val="005E53BC"/>
    <w:rsid w:val="00602AB6"/>
    <w:rsid w:val="0060338F"/>
    <w:rsid w:val="00604556"/>
    <w:rsid w:val="006153D2"/>
    <w:rsid w:val="00615A88"/>
    <w:rsid w:val="00637CD6"/>
    <w:rsid w:val="00637FDF"/>
    <w:rsid w:val="006716A3"/>
    <w:rsid w:val="00677BC1"/>
    <w:rsid w:val="00684A75"/>
    <w:rsid w:val="00696F3F"/>
    <w:rsid w:val="006B629C"/>
    <w:rsid w:val="006B7624"/>
    <w:rsid w:val="006C1A05"/>
    <w:rsid w:val="006D2A64"/>
    <w:rsid w:val="006D4F03"/>
    <w:rsid w:val="006D7F7E"/>
    <w:rsid w:val="006E1446"/>
    <w:rsid w:val="006F6A23"/>
    <w:rsid w:val="007119F0"/>
    <w:rsid w:val="00711F77"/>
    <w:rsid w:val="00741F2A"/>
    <w:rsid w:val="00743D71"/>
    <w:rsid w:val="00744C6F"/>
    <w:rsid w:val="0074507C"/>
    <w:rsid w:val="00775D0D"/>
    <w:rsid w:val="0078181B"/>
    <w:rsid w:val="00783A76"/>
    <w:rsid w:val="00785036"/>
    <w:rsid w:val="00790BD0"/>
    <w:rsid w:val="007927B3"/>
    <w:rsid w:val="007A7713"/>
    <w:rsid w:val="007B3CF9"/>
    <w:rsid w:val="007C2FA3"/>
    <w:rsid w:val="007C3613"/>
    <w:rsid w:val="007C726E"/>
    <w:rsid w:val="007E2D92"/>
    <w:rsid w:val="007F4F71"/>
    <w:rsid w:val="00805F77"/>
    <w:rsid w:val="008060C1"/>
    <w:rsid w:val="008111AF"/>
    <w:rsid w:val="00820A56"/>
    <w:rsid w:val="008222FC"/>
    <w:rsid w:val="00823CC6"/>
    <w:rsid w:val="00843D71"/>
    <w:rsid w:val="0086082A"/>
    <w:rsid w:val="00863D9F"/>
    <w:rsid w:val="0087162E"/>
    <w:rsid w:val="008770E5"/>
    <w:rsid w:val="00880C8C"/>
    <w:rsid w:val="0089403B"/>
    <w:rsid w:val="00895F66"/>
    <w:rsid w:val="008965C6"/>
    <w:rsid w:val="008B5586"/>
    <w:rsid w:val="008B5926"/>
    <w:rsid w:val="008B6057"/>
    <w:rsid w:val="008C7987"/>
    <w:rsid w:val="008D1577"/>
    <w:rsid w:val="008E3E59"/>
    <w:rsid w:val="00930D76"/>
    <w:rsid w:val="009559D7"/>
    <w:rsid w:val="00955A05"/>
    <w:rsid w:val="00980CE9"/>
    <w:rsid w:val="009B4326"/>
    <w:rsid w:val="009D410A"/>
    <w:rsid w:val="009E0734"/>
    <w:rsid w:val="009E4C3B"/>
    <w:rsid w:val="009E7A68"/>
    <w:rsid w:val="009F0A48"/>
    <w:rsid w:val="009F269B"/>
    <w:rsid w:val="009F5B41"/>
    <w:rsid w:val="00A00239"/>
    <w:rsid w:val="00A11FEF"/>
    <w:rsid w:val="00A20348"/>
    <w:rsid w:val="00A24224"/>
    <w:rsid w:val="00A53394"/>
    <w:rsid w:val="00A55F4E"/>
    <w:rsid w:val="00A574DC"/>
    <w:rsid w:val="00A602E6"/>
    <w:rsid w:val="00A74502"/>
    <w:rsid w:val="00A84C74"/>
    <w:rsid w:val="00A9211C"/>
    <w:rsid w:val="00A92844"/>
    <w:rsid w:val="00A92AF5"/>
    <w:rsid w:val="00AA487D"/>
    <w:rsid w:val="00AA726E"/>
    <w:rsid w:val="00AE6665"/>
    <w:rsid w:val="00B04AA3"/>
    <w:rsid w:val="00B23566"/>
    <w:rsid w:val="00B257A4"/>
    <w:rsid w:val="00B3777A"/>
    <w:rsid w:val="00B4694F"/>
    <w:rsid w:val="00B60E3D"/>
    <w:rsid w:val="00B70BCD"/>
    <w:rsid w:val="00B874E6"/>
    <w:rsid w:val="00BA1D38"/>
    <w:rsid w:val="00BB1A55"/>
    <w:rsid w:val="00BC0992"/>
    <w:rsid w:val="00BC51EB"/>
    <w:rsid w:val="00BE55D3"/>
    <w:rsid w:val="00BF009C"/>
    <w:rsid w:val="00C31F68"/>
    <w:rsid w:val="00C404C5"/>
    <w:rsid w:val="00C53AFA"/>
    <w:rsid w:val="00C7466B"/>
    <w:rsid w:val="00C81E15"/>
    <w:rsid w:val="00C82238"/>
    <w:rsid w:val="00C93002"/>
    <w:rsid w:val="00C93EFB"/>
    <w:rsid w:val="00CA4311"/>
    <w:rsid w:val="00CA45C2"/>
    <w:rsid w:val="00CA721E"/>
    <w:rsid w:val="00CD1007"/>
    <w:rsid w:val="00CD1CE6"/>
    <w:rsid w:val="00CD7B8B"/>
    <w:rsid w:val="00CE5D89"/>
    <w:rsid w:val="00D04F4E"/>
    <w:rsid w:val="00D129C2"/>
    <w:rsid w:val="00D20ED6"/>
    <w:rsid w:val="00D21A7A"/>
    <w:rsid w:val="00D30C2F"/>
    <w:rsid w:val="00D3373A"/>
    <w:rsid w:val="00D353BA"/>
    <w:rsid w:val="00D44AD5"/>
    <w:rsid w:val="00D504AC"/>
    <w:rsid w:val="00D54D6F"/>
    <w:rsid w:val="00D74839"/>
    <w:rsid w:val="00D8483C"/>
    <w:rsid w:val="00DA14A8"/>
    <w:rsid w:val="00DC2CC3"/>
    <w:rsid w:val="00DE14D5"/>
    <w:rsid w:val="00DE32FC"/>
    <w:rsid w:val="00DE3C81"/>
    <w:rsid w:val="00DE576D"/>
    <w:rsid w:val="00DE5B84"/>
    <w:rsid w:val="00DF1758"/>
    <w:rsid w:val="00E06AE4"/>
    <w:rsid w:val="00E2177B"/>
    <w:rsid w:val="00E226AE"/>
    <w:rsid w:val="00E40795"/>
    <w:rsid w:val="00E4177E"/>
    <w:rsid w:val="00E52180"/>
    <w:rsid w:val="00E53A88"/>
    <w:rsid w:val="00E71626"/>
    <w:rsid w:val="00E73C05"/>
    <w:rsid w:val="00E962A3"/>
    <w:rsid w:val="00EA3E61"/>
    <w:rsid w:val="00EB0409"/>
    <w:rsid w:val="00EC3493"/>
    <w:rsid w:val="00EE660C"/>
    <w:rsid w:val="00EF516E"/>
    <w:rsid w:val="00EF7137"/>
    <w:rsid w:val="00EF7222"/>
    <w:rsid w:val="00F075B4"/>
    <w:rsid w:val="00F25F8B"/>
    <w:rsid w:val="00F421D6"/>
    <w:rsid w:val="00F42A73"/>
    <w:rsid w:val="00F43563"/>
    <w:rsid w:val="00F613D4"/>
    <w:rsid w:val="00F63F68"/>
    <w:rsid w:val="00F7664C"/>
    <w:rsid w:val="00F84A06"/>
    <w:rsid w:val="00FA2340"/>
    <w:rsid w:val="00FD3AD9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5F42-E898-4032-8BD1-85EFFEF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4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152AF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55"/>
  </w:style>
  <w:style w:type="character" w:styleId="CommentReference">
    <w:name w:val="annotation reference"/>
    <w:basedOn w:val="DefaultParagraphFont"/>
    <w:uiPriority w:val="99"/>
    <w:semiHidden/>
    <w:unhideWhenUsed/>
    <w:rsid w:val="00743D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D71"/>
    <w:pPr>
      <w:widowControl/>
      <w:autoSpaceDE/>
      <w:autoSpaceDN/>
      <w:adjustRightInd/>
      <w:jc w:val="both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D71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1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hidden/>
    <w:rsid w:val="003D6300"/>
    <w:pPr>
      <w:widowControl/>
      <w:autoSpaceDE/>
      <w:autoSpaceDN/>
      <w:adjustRightInd/>
      <w:jc w:val="both"/>
    </w:pPr>
    <w:rPr>
      <w:rFonts w:eastAsia="Times New Roman"/>
      <w:noProof/>
      <w:lang w:val="sr-Latn-CS" w:eastAsia="en-US"/>
    </w:rPr>
  </w:style>
  <w:style w:type="character" w:customStyle="1" w:styleId="Heading2Char">
    <w:name w:val="Heading 2 Char"/>
    <w:basedOn w:val="DefaultParagraphFont"/>
    <w:link w:val="Heading2"/>
    <w:rsid w:val="005152A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5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56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hidden/>
    <w:uiPriority w:val="99"/>
    <w:rsid w:val="007C2F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5C6E-368A-417A-8377-6F2C029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BOBAN MILOSAVLJEVIC</cp:lastModifiedBy>
  <cp:revision>2</cp:revision>
  <cp:lastPrinted>2017-03-22T13:18:00Z</cp:lastPrinted>
  <dcterms:created xsi:type="dcterms:W3CDTF">2023-04-25T21:48:00Z</dcterms:created>
  <dcterms:modified xsi:type="dcterms:W3CDTF">2023-04-25T21:48:00Z</dcterms:modified>
</cp:coreProperties>
</file>