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2B" w:rsidRPr="00747FC8" w:rsidRDefault="0048660A">
      <w:pPr>
        <w:spacing w:after="0" w:line="240" w:lineRule="auto"/>
        <w:jc w:val="both"/>
        <w:rPr>
          <w:rFonts w:asciiTheme="minorHAnsi" w:hAnsiTheme="minorHAnsi"/>
          <w:sz w:val="20"/>
          <w:szCs w:val="20"/>
        </w:rPr>
      </w:pPr>
      <w:bookmarkStart w:id="0" w:name="_GoBack"/>
      <w:bookmarkEnd w:id="0"/>
      <w:r w:rsidRPr="00747FC8">
        <w:rPr>
          <w:rFonts w:asciiTheme="minorHAnsi" w:hAnsiTheme="minorHAnsi"/>
          <w:sz w:val="20"/>
          <w:szCs w:val="20"/>
        </w:rPr>
        <w:t xml:space="preserve">                      На основу чл. 16, 24. </w:t>
      </w:r>
      <w:proofErr w:type="gramStart"/>
      <w:r w:rsidRPr="00747FC8">
        <w:rPr>
          <w:rFonts w:asciiTheme="minorHAnsi" w:hAnsiTheme="minorHAnsi"/>
          <w:sz w:val="20"/>
          <w:szCs w:val="20"/>
        </w:rPr>
        <w:t>и</w:t>
      </w:r>
      <w:proofErr w:type="gramEnd"/>
      <w:r w:rsidRPr="00747FC8">
        <w:rPr>
          <w:rFonts w:asciiTheme="minorHAnsi" w:hAnsiTheme="minorHAnsi"/>
          <w:sz w:val="20"/>
          <w:szCs w:val="20"/>
        </w:rPr>
        <w:t xml:space="preserve"> 33. Покрајинске скупштинске одлуке о покрајинској управи („Службени лист АПВ“, бр. 37/14 и 54/14 - др.одлука, 37/15, 29/17, 24/19, 66/20 и 38/21), чл. 11. </w:t>
      </w:r>
      <w:proofErr w:type="gramStart"/>
      <w:r w:rsidRPr="00747FC8">
        <w:rPr>
          <w:rFonts w:asciiTheme="minorHAnsi" w:hAnsiTheme="minorHAnsi"/>
          <w:sz w:val="20"/>
          <w:szCs w:val="20"/>
        </w:rPr>
        <w:t>и</w:t>
      </w:r>
      <w:proofErr w:type="gramEnd"/>
      <w:r w:rsidRPr="00747FC8">
        <w:rPr>
          <w:rFonts w:asciiTheme="minorHAnsi" w:hAnsiTheme="minorHAnsi"/>
          <w:sz w:val="20"/>
          <w:szCs w:val="20"/>
        </w:rPr>
        <w:t xml:space="preserve"> 23. </w:t>
      </w:r>
      <w:proofErr w:type="gramStart"/>
      <w:r w:rsidRPr="00747FC8">
        <w:rPr>
          <w:rFonts w:asciiTheme="minorHAnsi" w:hAnsiTheme="minorHAnsi"/>
          <w:sz w:val="20"/>
          <w:szCs w:val="20"/>
        </w:rPr>
        <w:t>став</w:t>
      </w:r>
      <w:proofErr w:type="gramEnd"/>
      <w:r w:rsidRPr="00747FC8">
        <w:rPr>
          <w:rFonts w:asciiTheme="minorHAnsi" w:hAnsiTheme="minorHAnsi"/>
          <w:sz w:val="20"/>
          <w:szCs w:val="20"/>
        </w:rPr>
        <w:t xml:space="preserve"> 4. Покрајинске скупштинске одлуке о буџету АП Војводине за 2023. </w:t>
      </w:r>
      <w:proofErr w:type="gramStart"/>
      <w:r w:rsidRPr="00747FC8">
        <w:rPr>
          <w:rFonts w:asciiTheme="minorHAnsi" w:hAnsiTheme="minorHAnsi"/>
          <w:sz w:val="20"/>
          <w:szCs w:val="20"/>
        </w:rPr>
        <w:t>годину</w:t>
      </w:r>
      <w:proofErr w:type="gramEnd"/>
      <w:r w:rsidRPr="00747FC8">
        <w:rPr>
          <w:rFonts w:asciiTheme="minorHAnsi" w:hAnsiTheme="minorHAnsi"/>
          <w:sz w:val="20"/>
          <w:szCs w:val="20"/>
        </w:rPr>
        <w:t xml:space="preserve"> („Службени лист АПВ“, брoj 54/22), </w:t>
      </w:r>
      <w:r w:rsidRPr="00747FC8">
        <w:rPr>
          <w:rFonts w:asciiTheme="minorHAnsi" w:eastAsia="Times New Roman" w:hAnsiTheme="minorHAnsi"/>
          <w:sz w:val="20"/>
          <w:szCs w:val="20"/>
          <w:lang w:eastAsia="ja-JP"/>
        </w:rPr>
        <w:t xml:space="preserve">у вези са Законом о пољопривредном земљишту („Службени гласник РС“, бр. 62/06, 65/08 – др.закон, 41/09,112/15,80/17 и 95/18- и др.закон), </w:t>
      </w:r>
      <w:r w:rsidRPr="00747FC8">
        <w:rPr>
          <w:rFonts w:asciiTheme="minorHAnsi" w:hAnsiTheme="minorHAnsi"/>
          <w:sz w:val="20"/>
          <w:szCs w:val="20"/>
        </w:rPr>
        <w:t xml:space="preserve"> Покрајинском скупштинском одлуком о програму заштите, уређења и коришћења пољопривредног земљишта на територији Аутономне покрајине Војводине у 2023. </w:t>
      </w:r>
      <w:proofErr w:type="gramStart"/>
      <w:r w:rsidRPr="00747FC8">
        <w:rPr>
          <w:rFonts w:asciiTheme="minorHAnsi" w:hAnsiTheme="minorHAnsi"/>
          <w:sz w:val="20"/>
          <w:szCs w:val="20"/>
        </w:rPr>
        <w:t>години</w:t>
      </w:r>
      <w:proofErr w:type="gramEnd"/>
      <w:r w:rsidRPr="00747FC8">
        <w:rPr>
          <w:rFonts w:asciiTheme="minorHAnsi" w:hAnsiTheme="minorHAnsi"/>
          <w:sz w:val="20"/>
          <w:szCs w:val="20"/>
        </w:rPr>
        <w:t xml:space="preserve"> („Службени лист АПВ“, број 54/22) и члана 16. Правилникa о спровођења конкурса које расписује Покрајински секретаријат за пољопривреду, водопривреду и шумарство („Службени лист АПВ“, број 8/2023), (у даљем тексту: покрајински секретар) доноси</w:t>
      </w:r>
    </w:p>
    <w:p w:rsidR="0079172B" w:rsidRPr="00747FC8" w:rsidRDefault="0079172B">
      <w:pPr>
        <w:spacing w:after="0"/>
        <w:ind w:firstLine="720"/>
        <w:jc w:val="both"/>
        <w:rPr>
          <w:rFonts w:asciiTheme="minorHAnsi" w:eastAsia="Times New Roman" w:hAnsiTheme="minorHAnsi"/>
          <w:sz w:val="20"/>
          <w:szCs w:val="20"/>
          <w:lang w:eastAsia="ja-JP"/>
        </w:rPr>
      </w:pPr>
    </w:p>
    <w:p w:rsidR="0079172B" w:rsidRPr="00747FC8" w:rsidRDefault="0048660A">
      <w:pPr>
        <w:spacing w:after="0" w:line="240" w:lineRule="auto"/>
        <w:jc w:val="center"/>
        <w:rPr>
          <w:rFonts w:asciiTheme="minorHAnsi" w:hAnsiTheme="minorHAnsi"/>
          <w:b/>
          <w:sz w:val="20"/>
          <w:szCs w:val="20"/>
        </w:rPr>
      </w:pPr>
      <w:r w:rsidRPr="00747FC8">
        <w:rPr>
          <w:rFonts w:asciiTheme="minorHAnsi" w:hAnsiTheme="minorHAnsi"/>
          <w:b/>
          <w:sz w:val="20"/>
          <w:szCs w:val="20"/>
        </w:rPr>
        <w:t>ПРАВИЛНИК</w:t>
      </w:r>
    </w:p>
    <w:p w:rsidR="0079172B" w:rsidRPr="00747FC8" w:rsidRDefault="0048660A">
      <w:pPr>
        <w:spacing w:after="0" w:line="240" w:lineRule="auto"/>
        <w:jc w:val="center"/>
        <w:rPr>
          <w:rFonts w:asciiTheme="minorHAnsi" w:hAnsiTheme="minorHAnsi" w:cs="Calibri-Bold"/>
          <w:b/>
          <w:bCs/>
          <w:sz w:val="20"/>
          <w:szCs w:val="20"/>
        </w:rPr>
      </w:pPr>
      <w:r w:rsidRPr="00747FC8">
        <w:rPr>
          <w:rFonts w:asciiTheme="minorHAnsi" w:hAnsiTheme="minorHAnsi"/>
          <w:b/>
          <w:sz w:val="20"/>
          <w:szCs w:val="20"/>
        </w:rPr>
        <w:t xml:space="preserve">О ДОДЕЛИ СРЕДСТАВА </w:t>
      </w:r>
      <w:r w:rsidRPr="00747FC8">
        <w:rPr>
          <w:rFonts w:asciiTheme="minorHAnsi" w:hAnsiTheme="minorHAnsi" w:cs="Calibri-Bold"/>
          <w:b/>
          <w:bCs/>
          <w:sz w:val="20"/>
          <w:szCs w:val="20"/>
        </w:rPr>
        <w:t>ЗА ФИНАНСИРАЊЕ ИНТЕНЗИВИРАЊА КОРИШЋЕЊА ПОЉОПРИВРЕДНОГ ЗЕМЉИШТА КОЈИМ РАСПОЛАЖУ ВИСОКО ОБРАЗОВНЕ УСТАНОВЕ, СРЕДЊЕ ПОЉОПРИВРЕДНЕ ШКОЛЕ И ОСТАЛЕ СРЕДЊЕ ШКОЛЕ КОЈЕ ОБРАЗУЈУ УЧЕНИКЕ ПОЉОПРИВРЕДНЕ СТРУКЕ ‒ ПУТЕМ НАБАВКЕ ОПРЕМЕ</w:t>
      </w:r>
    </w:p>
    <w:p w:rsidR="0079172B" w:rsidRPr="00747FC8" w:rsidRDefault="0079172B">
      <w:pPr>
        <w:spacing w:after="0" w:line="240" w:lineRule="auto"/>
        <w:jc w:val="center"/>
        <w:rPr>
          <w:rFonts w:asciiTheme="minorHAnsi" w:hAnsiTheme="minorHAnsi"/>
          <w:sz w:val="20"/>
          <w:szCs w:val="20"/>
        </w:rPr>
      </w:pPr>
    </w:p>
    <w:p w:rsidR="0079172B" w:rsidRPr="00747FC8" w:rsidRDefault="0079172B">
      <w:pPr>
        <w:spacing w:after="0" w:line="240" w:lineRule="auto"/>
        <w:jc w:val="center"/>
        <w:rPr>
          <w:rFonts w:asciiTheme="minorHAnsi" w:hAnsiTheme="minorHAnsi"/>
          <w:sz w:val="20"/>
          <w:szCs w:val="20"/>
        </w:rPr>
      </w:pPr>
    </w:p>
    <w:p w:rsidR="0079172B" w:rsidRPr="00747FC8" w:rsidRDefault="0048660A">
      <w:pPr>
        <w:spacing w:after="0" w:line="240" w:lineRule="auto"/>
        <w:jc w:val="center"/>
        <w:rPr>
          <w:rFonts w:asciiTheme="minorHAnsi" w:hAnsiTheme="minorHAnsi"/>
          <w:b/>
          <w:bCs/>
          <w:sz w:val="20"/>
          <w:szCs w:val="20"/>
        </w:rPr>
      </w:pPr>
      <w:r w:rsidRPr="00747FC8">
        <w:rPr>
          <w:rFonts w:asciiTheme="minorHAnsi" w:hAnsiTheme="minorHAnsi"/>
          <w:b/>
          <w:bCs/>
          <w:sz w:val="20"/>
          <w:szCs w:val="20"/>
        </w:rPr>
        <w:t>Опште одредбе</w:t>
      </w:r>
    </w:p>
    <w:p w:rsidR="0079172B" w:rsidRPr="00747FC8" w:rsidRDefault="0079172B">
      <w:pPr>
        <w:spacing w:after="0" w:line="240" w:lineRule="auto"/>
        <w:jc w:val="center"/>
        <w:rPr>
          <w:rFonts w:asciiTheme="minorHAnsi" w:hAnsiTheme="minorHAnsi"/>
          <w:b/>
          <w:bCs/>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1.</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spacing w:after="0" w:line="240" w:lineRule="auto"/>
        <w:ind w:firstLine="720"/>
        <w:jc w:val="both"/>
        <w:rPr>
          <w:rFonts w:asciiTheme="minorHAnsi" w:hAnsiTheme="minorHAnsi"/>
          <w:sz w:val="20"/>
          <w:szCs w:val="20"/>
        </w:rPr>
      </w:pPr>
      <w:r w:rsidRPr="00747FC8">
        <w:rPr>
          <w:rFonts w:asciiTheme="minorHAnsi" w:hAnsiTheme="minorHAnsi" w:cs="Calibri"/>
          <w:sz w:val="20"/>
          <w:szCs w:val="20"/>
        </w:rPr>
        <w:t>Правилником о додели средстава за финансирање интензивирања коришћења пољопривредног земљишта којим располажу високо образовне установе, средње пољопривредне школе и остале средње школе које образују ученике пољопривредне струке ‒ путем набавке опреме (у даљем тексту: Правилник)</w:t>
      </w:r>
      <w:r w:rsidRPr="00747FC8">
        <w:rPr>
          <w:rFonts w:asciiTheme="minorHAnsi" w:hAnsiTheme="minorHAnsi"/>
          <w:sz w:val="20"/>
          <w:szCs w:val="20"/>
        </w:rPr>
        <w:t xml:space="preserve">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Програма заштите, уређења и коришћења пољопривредног земљишта на територији АП Војводине у 2023. </w:t>
      </w:r>
      <w:proofErr w:type="gramStart"/>
      <w:r w:rsidRPr="00747FC8">
        <w:rPr>
          <w:rFonts w:asciiTheme="minorHAnsi" w:hAnsiTheme="minorHAnsi"/>
          <w:sz w:val="20"/>
          <w:szCs w:val="20"/>
        </w:rPr>
        <w:t>години</w:t>
      </w:r>
      <w:proofErr w:type="gramEnd"/>
      <w:r w:rsidRPr="00747FC8">
        <w:rPr>
          <w:rFonts w:asciiTheme="minorHAnsi" w:hAnsiTheme="minorHAnsi"/>
          <w:sz w:val="20"/>
          <w:szCs w:val="20"/>
        </w:rPr>
        <w:t xml:space="preserve"> (у даљем тексту: Програм), који је саставни део Покрајинске скупштинске одлуке о Програму заштите, уређења и коришћења пољопривредног земљишта на територији Аутономне покрајине Војводине у 2023. </w:t>
      </w:r>
      <w:proofErr w:type="gramStart"/>
      <w:r w:rsidRPr="00747FC8">
        <w:rPr>
          <w:rFonts w:asciiTheme="minorHAnsi" w:hAnsiTheme="minorHAnsi"/>
          <w:sz w:val="20"/>
          <w:szCs w:val="20"/>
        </w:rPr>
        <w:t>години</w:t>
      </w:r>
      <w:proofErr w:type="gramEnd"/>
      <w:r w:rsidRPr="00747FC8">
        <w:rPr>
          <w:rFonts w:asciiTheme="minorHAnsi" w:hAnsiTheme="minorHAnsi"/>
          <w:sz w:val="20"/>
          <w:szCs w:val="20"/>
        </w:rPr>
        <w:t xml:space="preserve"> („Службени лист АПВ“,број 54/2022) на који је сагласност дало Министарство пољопривреде, шумарства и водопривреде број: 320-51-11065/2022-14 од 30.11.2022. </w:t>
      </w:r>
      <w:proofErr w:type="gramStart"/>
      <w:r w:rsidRPr="00747FC8">
        <w:rPr>
          <w:rFonts w:asciiTheme="minorHAnsi" w:hAnsiTheme="minorHAnsi"/>
          <w:sz w:val="20"/>
          <w:szCs w:val="20"/>
        </w:rPr>
        <w:t>године</w:t>
      </w:r>
      <w:proofErr w:type="gramEnd"/>
      <w:r w:rsidRPr="00747FC8">
        <w:rPr>
          <w:rFonts w:asciiTheme="minorHAnsi" w:hAnsiTheme="minorHAnsi"/>
          <w:sz w:val="20"/>
          <w:szCs w:val="20"/>
        </w:rPr>
        <w:t>.</w:t>
      </w:r>
    </w:p>
    <w:p w:rsidR="0079172B" w:rsidRPr="00747FC8" w:rsidRDefault="0048660A">
      <w:pPr>
        <w:spacing w:after="0" w:line="240" w:lineRule="auto"/>
        <w:ind w:firstLine="709"/>
        <w:jc w:val="both"/>
        <w:rPr>
          <w:rFonts w:asciiTheme="minorHAnsi" w:hAnsiTheme="minorHAnsi"/>
          <w:sz w:val="20"/>
          <w:szCs w:val="20"/>
        </w:rPr>
      </w:pPr>
      <w:r w:rsidRPr="00747FC8">
        <w:rPr>
          <w:rFonts w:asciiTheme="minorHAnsi" w:hAnsiTheme="minorHAnsi"/>
          <w:sz w:val="20"/>
          <w:szCs w:val="20"/>
        </w:rPr>
        <w:t xml:space="preserve">Програм из става 1. </w:t>
      </w:r>
      <w:proofErr w:type="gramStart"/>
      <w:r w:rsidRPr="00747FC8">
        <w:rPr>
          <w:rFonts w:asciiTheme="minorHAnsi" w:hAnsiTheme="minorHAnsi"/>
          <w:sz w:val="20"/>
          <w:szCs w:val="20"/>
        </w:rPr>
        <w:t>овог</w:t>
      </w:r>
      <w:proofErr w:type="gramEnd"/>
      <w:r w:rsidRPr="00747FC8">
        <w:rPr>
          <w:rFonts w:asciiTheme="minorHAnsi" w:hAnsiTheme="minorHAnsi"/>
          <w:sz w:val="20"/>
          <w:szCs w:val="20"/>
        </w:rPr>
        <w:t xml:space="preserve">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w:t>
      </w:r>
    </w:p>
    <w:p w:rsidR="0079172B" w:rsidRPr="00747FC8" w:rsidRDefault="0079172B">
      <w:pPr>
        <w:spacing w:after="0" w:line="240" w:lineRule="auto"/>
        <w:jc w:val="center"/>
        <w:rPr>
          <w:rFonts w:asciiTheme="minorHAnsi" w:hAnsiTheme="minorHAnsi"/>
          <w:b/>
          <w:bCs/>
          <w:sz w:val="20"/>
          <w:szCs w:val="20"/>
        </w:rPr>
      </w:pPr>
    </w:p>
    <w:p w:rsidR="0079172B" w:rsidRPr="00747FC8" w:rsidRDefault="0048660A">
      <w:pPr>
        <w:spacing w:after="0" w:line="240" w:lineRule="auto"/>
        <w:jc w:val="center"/>
        <w:rPr>
          <w:rFonts w:asciiTheme="minorHAnsi" w:hAnsiTheme="minorHAnsi"/>
          <w:b/>
          <w:bCs/>
          <w:sz w:val="20"/>
          <w:szCs w:val="20"/>
        </w:rPr>
      </w:pPr>
      <w:r w:rsidRPr="00747FC8">
        <w:rPr>
          <w:rFonts w:asciiTheme="minorHAnsi" w:hAnsiTheme="minorHAnsi"/>
          <w:b/>
          <w:bCs/>
          <w:sz w:val="20"/>
          <w:szCs w:val="20"/>
        </w:rPr>
        <w:t>Висина и начин доделе средстава</w:t>
      </w:r>
    </w:p>
    <w:p w:rsidR="0079172B" w:rsidRPr="00747FC8" w:rsidRDefault="0079172B">
      <w:pPr>
        <w:spacing w:after="0" w:line="240" w:lineRule="auto"/>
        <w:jc w:val="center"/>
        <w:rPr>
          <w:rFonts w:asciiTheme="minorHAnsi" w:hAnsiTheme="minorHAnsi"/>
          <w:b/>
          <w:bCs/>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2.</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spacing w:after="0" w:line="240" w:lineRule="auto"/>
        <w:ind w:firstLine="851"/>
        <w:jc w:val="both"/>
        <w:rPr>
          <w:rFonts w:asciiTheme="minorHAnsi" w:hAnsiTheme="minorHAnsi" w:cs="Calibri"/>
          <w:sz w:val="20"/>
          <w:szCs w:val="20"/>
        </w:rPr>
      </w:pPr>
      <w:r w:rsidRPr="00747FC8">
        <w:rPr>
          <w:rFonts w:asciiTheme="minorHAnsi" w:hAnsiTheme="minorHAnsi"/>
          <w:sz w:val="20"/>
          <w:szCs w:val="20"/>
        </w:rPr>
        <w:t xml:space="preserve">За реализацију активности предвиђено је укупно </w:t>
      </w:r>
      <w:r w:rsidRPr="00747FC8">
        <w:rPr>
          <w:rFonts w:asciiTheme="minorHAnsi" w:hAnsiTheme="minorHAnsi"/>
          <w:b/>
          <w:sz w:val="20"/>
          <w:szCs w:val="20"/>
        </w:rPr>
        <w:t>26.000.000</w:t>
      </w:r>
      <w:proofErr w:type="gramStart"/>
      <w:r w:rsidRPr="00747FC8">
        <w:rPr>
          <w:rFonts w:asciiTheme="minorHAnsi" w:hAnsiTheme="minorHAnsi"/>
          <w:b/>
          <w:sz w:val="20"/>
          <w:szCs w:val="20"/>
        </w:rPr>
        <w:t>,00</w:t>
      </w:r>
      <w:proofErr w:type="gramEnd"/>
      <w:r w:rsidRPr="00747FC8">
        <w:rPr>
          <w:rFonts w:asciiTheme="minorHAnsi" w:hAnsiTheme="minorHAnsi"/>
          <w:sz w:val="20"/>
          <w:szCs w:val="20"/>
        </w:rPr>
        <w:t xml:space="preserve"> динара.</w:t>
      </w:r>
    </w:p>
    <w:p w:rsidR="0079172B" w:rsidRPr="00747FC8" w:rsidRDefault="0048660A">
      <w:pPr>
        <w:pStyle w:val="NoSpacing1"/>
        <w:ind w:firstLine="851"/>
        <w:jc w:val="both"/>
        <w:rPr>
          <w:rFonts w:asciiTheme="minorHAnsi" w:hAnsiTheme="minorHAnsi"/>
          <w:sz w:val="20"/>
          <w:szCs w:val="20"/>
        </w:rPr>
      </w:pPr>
      <w:r w:rsidRPr="00747FC8">
        <w:rPr>
          <w:rFonts w:asciiTheme="minorHAnsi" w:hAnsiTheme="minorHAnsi"/>
          <w:sz w:val="20"/>
          <w:szCs w:val="20"/>
        </w:rPr>
        <w:t xml:space="preserve">Средства из става 1. </w:t>
      </w:r>
      <w:proofErr w:type="gramStart"/>
      <w:r w:rsidRPr="00747FC8">
        <w:rPr>
          <w:rFonts w:asciiTheme="minorHAnsi" w:hAnsiTheme="minorHAnsi"/>
          <w:sz w:val="20"/>
          <w:szCs w:val="20"/>
        </w:rPr>
        <w:t>овог</w:t>
      </w:r>
      <w:proofErr w:type="gramEnd"/>
      <w:r w:rsidRPr="00747FC8">
        <w:rPr>
          <w:rFonts w:asciiTheme="minorHAnsi" w:hAnsiTheme="minorHAnsi"/>
          <w:sz w:val="20"/>
          <w:szCs w:val="20"/>
        </w:rPr>
        <w:t xml:space="preserve"> члана додељиваће се путем конкурса који се објављује у „Службеном листу АП Војводине“ и једним дневним новинама са којима Покрајински секретаријат има закључен уговор о објављивању аката, као и на интернет страници Покрајинског секретаријата (у даљем тексту: Конкурс).</w:t>
      </w:r>
    </w:p>
    <w:p w:rsidR="0079172B" w:rsidRPr="00747FC8" w:rsidRDefault="0048660A">
      <w:pPr>
        <w:pStyle w:val="NoSpacing1"/>
        <w:ind w:firstLine="851"/>
        <w:jc w:val="both"/>
        <w:rPr>
          <w:rFonts w:asciiTheme="minorHAnsi" w:hAnsiTheme="minorHAnsi"/>
          <w:b/>
          <w:sz w:val="20"/>
          <w:szCs w:val="20"/>
        </w:rPr>
      </w:pPr>
      <w:r w:rsidRPr="00747FC8">
        <w:rPr>
          <w:rFonts w:asciiTheme="minorHAnsi" w:hAnsiTheme="minorHAnsi"/>
          <w:b/>
          <w:sz w:val="20"/>
          <w:szCs w:val="20"/>
        </w:rPr>
        <w:t xml:space="preserve">Конкурс је отворен до 24.03.2023. </w:t>
      </w:r>
      <w:proofErr w:type="gramStart"/>
      <w:r w:rsidRPr="00747FC8">
        <w:rPr>
          <w:rFonts w:asciiTheme="minorHAnsi" w:hAnsiTheme="minorHAnsi"/>
          <w:b/>
          <w:sz w:val="20"/>
          <w:szCs w:val="20"/>
        </w:rPr>
        <w:t>године</w:t>
      </w:r>
      <w:proofErr w:type="gramEnd"/>
      <w:r w:rsidRPr="00747FC8">
        <w:rPr>
          <w:rFonts w:asciiTheme="minorHAnsi" w:hAnsiTheme="minorHAnsi"/>
          <w:b/>
          <w:sz w:val="20"/>
          <w:szCs w:val="20"/>
        </w:rPr>
        <w:t xml:space="preserve">. </w:t>
      </w:r>
    </w:p>
    <w:p w:rsidR="0079172B" w:rsidRPr="00747FC8" w:rsidRDefault="0048660A">
      <w:pPr>
        <w:pStyle w:val="NoSpacing1"/>
        <w:ind w:firstLine="851"/>
        <w:jc w:val="both"/>
        <w:rPr>
          <w:rFonts w:asciiTheme="minorHAnsi" w:hAnsiTheme="minorHAnsi"/>
          <w:sz w:val="20"/>
          <w:szCs w:val="20"/>
        </w:rPr>
      </w:pPr>
      <w:r w:rsidRPr="00747FC8">
        <w:rPr>
          <w:rFonts w:asciiTheme="minorHAnsi" w:hAnsiTheme="minorHAnsi"/>
          <w:sz w:val="20"/>
          <w:szCs w:val="20"/>
        </w:rPr>
        <w:t>Документација поднета на Конкурс се не враћа. На захтев подносиоца пријава, који нису остварили бесповратна средства, могуће је враћање документације, уз достављање оверене фотокопије исте.</w:t>
      </w:r>
    </w:p>
    <w:p w:rsidR="0079172B" w:rsidRPr="00747FC8" w:rsidRDefault="0048660A">
      <w:pPr>
        <w:pStyle w:val="NoSpacing1"/>
        <w:ind w:firstLine="851"/>
        <w:jc w:val="both"/>
        <w:rPr>
          <w:rFonts w:asciiTheme="minorHAnsi" w:hAnsiTheme="minorHAnsi"/>
          <w:sz w:val="20"/>
          <w:szCs w:val="20"/>
        </w:rPr>
      </w:pPr>
      <w:r w:rsidRPr="00747FC8">
        <w:rPr>
          <w:rFonts w:asciiTheme="minorHAnsi" w:hAnsiTheme="minorHAnsi"/>
          <w:sz w:val="20"/>
          <w:szCs w:val="20"/>
        </w:rPr>
        <w:t>Средства за подршку инвестиција – према Правилнику и по Конкурсу – додељују се бесповратно.</w:t>
      </w:r>
    </w:p>
    <w:p w:rsidR="0079172B" w:rsidRPr="00747FC8" w:rsidRDefault="0048660A">
      <w:pPr>
        <w:pStyle w:val="NoSpacing1"/>
        <w:ind w:firstLine="851"/>
        <w:jc w:val="both"/>
        <w:rPr>
          <w:rFonts w:asciiTheme="minorHAnsi" w:hAnsiTheme="minorHAnsi"/>
          <w:color w:val="FF0000"/>
          <w:sz w:val="20"/>
          <w:szCs w:val="20"/>
        </w:rPr>
      </w:pPr>
      <w:r w:rsidRPr="00747FC8">
        <w:rPr>
          <w:rFonts w:asciiTheme="minorHAnsi" w:hAnsiTheme="minorHAnsi"/>
          <w:sz w:val="20"/>
          <w:szCs w:val="20"/>
        </w:rPr>
        <w:t>Бесповратна средства за подршку инвестиција по конкурсу утврђују се у износу до 100% укупно прихватљивих трошкова.</w:t>
      </w:r>
    </w:p>
    <w:p w:rsidR="0079172B" w:rsidRPr="00747FC8" w:rsidRDefault="0048660A">
      <w:pPr>
        <w:spacing w:after="0" w:line="240" w:lineRule="auto"/>
        <w:ind w:firstLine="851"/>
        <w:jc w:val="both"/>
        <w:rPr>
          <w:rFonts w:asciiTheme="minorHAnsi" w:eastAsia="Times New Roman" w:hAnsiTheme="minorHAnsi"/>
          <w:sz w:val="20"/>
          <w:szCs w:val="20"/>
        </w:rPr>
      </w:pPr>
      <w:r w:rsidRPr="00747FC8">
        <w:rPr>
          <w:rFonts w:asciiTheme="minorHAnsi" w:eastAsia="Times New Roman" w:hAnsiTheme="minorHAnsi"/>
          <w:sz w:val="20"/>
          <w:szCs w:val="20"/>
        </w:rPr>
        <w:t>Приликом обрачуна, узима се вредност инвестиције без пореза на додату вредност (ПДВ).</w:t>
      </w:r>
    </w:p>
    <w:p w:rsidR="0079172B" w:rsidRPr="00747FC8" w:rsidRDefault="0048660A">
      <w:pPr>
        <w:widowControl w:val="0"/>
        <w:autoSpaceDE w:val="0"/>
        <w:autoSpaceDN w:val="0"/>
        <w:adjustRightInd w:val="0"/>
        <w:spacing w:after="0" w:line="240" w:lineRule="auto"/>
        <w:ind w:firstLine="851"/>
        <w:jc w:val="both"/>
        <w:rPr>
          <w:rFonts w:asciiTheme="minorHAnsi" w:eastAsia="Times New Roman" w:hAnsiTheme="minorHAnsi"/>
          <w:sz w:val="20"/>
          <w:szCs w:val="20"/>
        </w:rPr>
      </w:pPr>
      <w:r w:rsidRPr="00747FC8">
        <w:rPr>
          <w:rFonts w:asciiTheme="minorHAnsi" w:eastAsia="Times New Roman" w:hAnsiTheme="minorHAnsi"/>
          <w:sz w:val="20"/>
          <w:szCs w:val="20"/>
        </w:rPr>
        <w:t xml:space="preserve">Максималан износ бесповратних средстава </w:t>
      </w:r>
      <w:r w:rsidRPr="00747FC8">
        <w:rPr>
          <w:rFonts w:asciiTheme="minorHAnsi" w:hAnsiTheme="minorHAnsi" w:cs="Calibri"/>
          <w:sz w:val="20"/>
          <w:szCs w:val="20"/>
        </w:rPr>
        <w:t>за средње пољопривредне школе и остале средње школе које образују ученике пољопривредне струке</w:t>
      </w:r>
      <w:r w:rsidRPr="00747FC8">
        <w:rPr>
          <w:rFonts w:asciiTheme="minorHAnsi" w:eastAsia="Times New Roman" w:hAnsiTheme="minorHAnsi"/>
          <w:sz w:val="20"/>
          <w:szCs w:val="20"/>
        </w:rPr>
        <w:t xml:space="preserve"> не може бити већи од 2.500.000</w:t>
      </w:r>
      <w:proofErr w:type="gramStart"/>
      <w:r w:rsidRPr="00747FC8">
        <w:rPr>
          <w:rFonts w:asciiTheme="minorHAnsi" w:eastAsia="Times New Roman" w:hAnsiTheme="minorHAnsi"/>
          <w:sz w:val="20"/>
          <w:szCs w:val="20"/>
        </w:rPr>
        <w:t>,00</w:t>
      </w:r>
      <w:proofErr w:type="gramEnd"/>
      <w:r w:rsidRPr="00747FC8">
        <w:rPr>
          <w:rFonts w:asciiTheme="minorHAnsi" w:eastAsia="Times New Roman" w:hAnsiTheme="minorHAnsi"/>
          <w:sz w:val="20"/>
          <w:szCs w:val="20"/>
        </w:rPr>
        <w:t xml:space="preserve"> динара, а за </w:t>
      </w:r>
      <w:r w:rsidRPr="00747FC8">
        <w:rPr>
          <w:rFonts w:asciiTheme="minorHAnsi" w:hAnsiTheme="minorHAnsi" w:cs="Calibri"/>
          <w:sz w:val="20"/>
          <w:szCs w:val="20"/>
        </w:rPr>
        <w:t>високо образовне установе</w:t>
      </w:r>
      <w:r w:rsidRPr="00747FC8">
        <w:rPr>
          <w:rFonts w:asciiTheme="minorHAnsi" w:eastAsia="Times New Roman" w:hAnsiTheme="minorHAnsi"/>
          <w:sz w:val="20"/>
          <w:szCs w:val="20"/>
        </w:rPr>
        <w:t xml:space="preserve"> не може бити већи од 4.500.000,00 динара.</w:t>
      </w:r>
    </w:p>
    <w:p w:rsidR="0079172B" w:rsidRPr="00747FC8" w:rsidRDefault="0079172B">
      <w:pPr>
        <w:widowControl w:val="0"/>
        <w:autoSpaceDE w:val="0"/>
        <w:autoSpaceDN w:val="0"/>
        <w:adjustRightInd w:val="0"/>
        <w:spacing w:after="0" w:line="240" w:lineRule="auto"/>
        <w:ind w:firstLine="851"/>
        <w:jc w:val="both"/>
        <w:rPr>
          <w:rFonts w:asciiTheme="minorHAnsi" w:hAnsiTheme="minorHAnsi"/>
          <w:b/>
          <w:bCs/>
          <w:sz w:val="20"/>
          <w:szCs w:val="20"/>
        </w:rPr>
      </w:pPr>
    </w:p>
    <w:p w:rsidR="0079172B" w:rsidRDefault="0079172B">
      <w:pPr>
        <w:spacing w:after="0" w:line="240" w:lineRule="auto"/>
        <w:jc w:val="center"/>
        <w:rPr>
          <w:rFonts w:asciiTheme="minorHAnsi" w:hAnsiTheme="minorHAnsi"/>
          <w:b/>
          <w:bCs/>
          <w:sz w:val="20"/>
          <w:szCs w:val="20"/>
        </w:rPr>
      </w:pPr>
    </w:p>
    <w:p w:rsidR="0048660A" w:rsidRPr="00747FC8" w:rsidRDefault="0048660A">
      <w:pPr>
        <w:spacing w:after="0" w:line="240" w:lineRule="auto"/>
        <w:jc w:val="center"/>
        <w:rPr>
          <w:rFonts w:asciiTheme="minorHAnsi" w:hAnsiTheme="minorHAnsi"/>
          <w:b/>
          <w:bCs/>
          <w:sz w:val="20"/>
          <w:szCs w:val="20"/>
        </w:rPr>
      </w:pPr>
    </w:p>
    <w:p w:rsidR="0079172B" w:rsidRPr="00747FC8" w:rsidRDefault="0079172B">
      <w:pPr>
        <w:spacing w:after="0" w:line="240" w:lineRule="auto"/>
        <w:jc w:val="center"/>
        <w:rPr>
          <w:rFonts w:asciiTheme="minorHAnsi" w:hAnsiTheme="minorHAnsi"/>
          <w:b/>
          <w:bCs/>
          <w:sz w:val="20"/>
          <w:szCs w:val="20"/>
        </w:rPr>
      </w:pPr>
    </w:p>
    <w:p w:rsidR="0079172B" w:rsidRPr="00747FC8" w:rsidRDefault="0079172B">
      <w:pPr>
        <w:spacing w:after="0" w:line="240" w:lineRule="auto"/>
        <w:jc w:val="center"/>
        <w:rPr>
          <w:rFonts w:asciiTheme="minorHAnsi" w:hAnsiTheme="minorHAnsi"/>
          <w:b/>
          <w:bCs/>
          <w:sz w:val="20"/>
          <w:szCs w:val="20"/>
        </w:rPr>
      </w:pPr>
    </w:p>
    <w:p w:rsidR="0079172B" w:rsidRPr="00747FC8" w:rsidRDefault="0079172B">
      <w:pPr>
        <w:spacing w:after="0" w:line="240" w:lineRule="auto"/>
        <w:jc w:val="center"/>
        <w:rPr>
          <w:rFonts w:asciiTheme="minorHAnsi" w:hAnsiTheme="minorHAnsi"/>
          <w:b/>
          <w:bCs/>
          <w:sz w:val="20"/>
          <w:szCs w:val="20"/>
        </w:rPr>
      </w:pPr>
    </w:p>
    <w:p w:rsidR="0079172B" w:rsidRPr="00747FC8" w:rsidRDefault="0048660A">
      <w:pPr>
        <w:spacing w:after="0" w:line="240" w:lineRule="auto"/>
        <w:jc w:val="center"/>
        <w:rPr>
          <w:rFonts w:asciiTheme="minorHAnsi" w:hAnsiTheme="minorHAnsi"/>
          <w:b/>
          <w:bCs/>
          <w:sz w:val="20"/>
          <w:szCs w:val="20"/>
        </w:rPr>
      </w:pPr>
      <w:r w:rsidRPr="00747FC8">
        <w:rPr>
          <w:rFonts w:asciiTheme="minorHAnsi" w:hAnsiTheme="minorHAnsi"/>
          <w:b/>
          <w:bCs/>
          <w:sz w:val="20"/>
          <w:szCs w:val="20"/>
        </w:rPr>
        <w:lastRenderedPageBreak/>
        <w:t>Намена бесповратних средстава</w:t>
      </w:r>
    </w:p>
    <w:p w:rsidR="0079172B" w:rsidRPr="00747FC8" w:rsidRDefault="0079172B">
      <w:pPr>
        <w:spacing w:after="0" w:line="240" w:lineRule="auto"/>
        <w:jc w:val="center"/>
        <w:rPr>
          <w:rFonts w:asciiTheme="minorHAnsi" w:hAnsiTheme="minorHAnsi"/>
          <w:b/>
          <w:bCs/>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3.</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autoSpaceDE w:val="0"/>
        <w:autoSpaceDN w:val="0"/>
        <w:adjustRightInd w:val="0"/>
        <w:spacing w:after="0" w:line="240" w:lineRule="auto"/>
        <w:jc w:val="both"/>
        <w:rPr>
          <w:rFonts w:asciiTheme="minorHAnsi" w:hAnsiTheme="minorHAnsi" w:cs="Calibri-Bold"/>
          <w:b/>
          <w:bCs/>
          <w:sz w:val="20"/>
          <w:szCs w:val="20"/>
        </w:rPr>
      </w:pPr>
      <w:r w:rsidRPr="00747FC8">
        <w:rPr>
          <w:rFonts w:asciiTheme="minorHAnsi" w:hAnsiTheme="minorHAnsi" w:cs="Calibri-Bold"/>
          <w:b/>
          <w:bCs/>
          <w:sz w:val="20"/>
          <w:szCs w:val="20"/>
        </w:rPr>
        <w:t>Бесповратна средства која се додељују намењена су за набавку:</w:t>
      </w:r>
    </w:p>
    <w:p w:rsidR="0079172B" w:rsidRPr="00747FC8" w:rsidRDefault="0079172B">
      <w:pPr>
        <w:autoSpaceDE w:val="0"/>
        <w:autoSpaceDN w:val="0"/>
        <w:adjustRightInd w:val="0"/>
        <w:spacing w:after="0" w:line="240" w:lineRule="auto"/>
        <w:jc w:val="both"/>
        <w:rPr>
          <w:rFonts w:asciiTheme="minorHAnsi" w:hAnsiTheme="minorHAnsi" w:cs="Calibri-Bold"/>
          <w:b/>
          <w:bCs/>
          <w:sz w:val="20"/>
          <w:szCs w:val="20"/>
        </w:rPr>
      </w:pPr>
    </w:p>
    <w:p w:rsidR="0079172B" w:rsidRPr="00747FC8" w:rsidRDefault="0048660A">
      <w:pPr>
        <w:pStyle w:val="ListParagraph1"/>
        <w:numPr>
          <w:ilvl w:val="0"/>
          <w:numId w:val="1"/>
        </w:numPr>
        <w:autoSpaceDE w:val="0"/>
        <w:autoSpaceDN w:val="0"/>
        <w:adjustRightInd w:val="0"/>
        <w:spacing w:after="0" w:line="240" w:lineRule="auto"/>
        <w:jc w:val="both"/>
        <w:rPr>
          <w:rFonts w:asciiTheme="minorHAnsi" w:hAnsiTheme="minorHAnsi" w:cs="Calibri"/>
          <w:b/>
          <w:sz w:val="20"/>
          <w:szCs w:val="20"/>
        </w:rPr>
      </w:pPr>
      <w:r w:rsidRPr="00747FC8">
        <w:rPr>
          <w:rFonts w:asciiTheme="minorHAnsi" w:hAnsiTheme="minorHAnsi" w:cs="Calibri"/>
          <w:b/>
          <w:sz w:val="20"/>
          <w:szCs w:val="20"/>
        </w:rPr>
        <w:t>опреме за наводњавање</w:t>
      </w:r>
    </w:p>
    <w:p w:rsidR="0079172B" w:rsidRPr="00747FC8" w:rsidRDefault="0079172B">
      <w:pPr>
        <w:autoSpaceDE w:val="0"/>
        <w:autoSpaceDN w:val="0"/>
        <w:adjustRightInd w:val="0"/>
        <w:spacing w:after="0" w:line="240" w:lineRule="auto"/>
        <w:jc w:val="both"/>
        <w:rPr>
          <w:rFonts w:asciiTheme="minorHAnsi" w:hAnsiTheme="minorHAnsi" w:cs="Calibri"/>
          <w:color w:val="FF0000"/>
          <w:sz w:val="20"/>
          <w:szCs w:val="20"/>
        </w:rPr>
      </w:pPr>
    </w:p>
    <w:p w:rsidR="0079172B" w:rsidRPr="00747FC8" w:rsidRDefault="0048660A">
      <w:pPr>
        <w:pStyle w:val="NoSpacing1"/>
        <w:numPr>
          <w:ilvl w:val="1"/>
          <w:numId w:val="1"/>
        </w:numPr>
        <w:rPr>
          <w:rFonts w:asciiTheme="minorHAnsi" w:hAnsiTheme="minorHAnsi"/>
          <w:b/>
          <w:i/>
          <w:sz w:val="20"/>
          <w:szCs w:val="20"/>
        </w:rPr>
      </w:pPr>
      <w:r w:rsidRPr="00747FC8">
        <w:rPr>
          <w:rFonts w:asciiTheme="minorHAnsi" w:hAnsiTheme="minorHAnsi"/>
          <w:b/>
          <w:i/>
          <w:sz w:val="20"/>
          <w:szCs w:val="20"/>
        </w:rPr>
        <w:t>пумпе, агрегати, распрскивачи, системи „кап по кап“, са припадајућом опремом, системи за филтрирање, системи за фертиригацију, опремање бунара, водени топови, системи бочних крила, цистерне за наводњавање, субиригација</w:t>
      </w:r>
    </w:p>
    <w:p w:rsidR="0079172B" w:rsidRPr="00747FC8" w:rsidRDefault="0048660A">
      <w:pPr>
        <w:pStyle w:val="ListParagraph1"/>
        <w:widowControl w:val="0"/>
        <w:numPr>
          <w:ilvl w:val="1"/>
          <w:numId w:val="1"/>
        </w:numPr>
        <w:tabs>
          <w:tab w:val="left" w:pos="801"/>
        </w:tabs>
        <w:kinsoku w:val="0"/>
        <w:overflowPunct w:val="0"/>
        <w:autoSpaceDE w:val="0"/>
        <w:autoSpaceDN w:val="0"/>
        <w:adjustRightInd w:val="0"/>
        <w:spacing w:after="0" w:line="240" w:lineRule="auto"/>
        <w:ind w:right="95"/>
        <w:jc w:val="both"/>
        <w:rPr>
          <w:rFonts w:asciiTheme="minorHAnsi" w:hAnsiTheme="minorHAnsi" w:cs="Verdana"/>
          <w:b/>
          <w:spacing w:val="-2"/>
          <w:sz w:val="20"/>
          <w:szCs w:val="20"/>
        </w:rPr>
      </w:pPr>
      <w:r w:rsidRPr="00747FC8">
        <w:rPr>
          <w:rFonts w:asciiTheme="minorHAnsi" w:hAnsiTheme="minorHAnsi"/>
          <w:b/>
          <w:i/>
          <w:sz w:val="20"/>
          <w:szCs w:val="20"/>
        </w:rPr>
        <w:t>Тифони, под условом да се наводњава минимум 3 хектара</w:t>
      </w:r>
      <w:r w:rsidRPr="00747FC8">
        <w:rPr>
          <w:rFonts w:asciiTheme="minorHAnsi" w:hAnsiTheme="minorHAnsi" w:cs="Verdana"/>
          <w:b/>
          <w:i/>
          <w:spacing w:val="-2"/>
          <w:sz w:val="20"/>
          <w:szCs w:val="20"/>
        </w:rPr>
        <w:t xml:space="preserve"> </w:t>
      </w:r>
      <w:r w:rsidRPr="00747FC8">
        <w:rPr>
          <w:rFonts w:asciiTheme="minorHAnsi" w:hAnsiTheme="minorHAnsi"/>
          <w:b/>
          <w:i/>
          <w:sz w:val="20"/>
          <w:szCs w:val="20"/>
        </w:rPr>
        <w:t>по једној машини. Корисник може да оствари право на бесповратна средства за највише једну машину у типу „Тифона“.</w:t>
      </w:r>
    </w:p>
    <w:p w:rsidR="0079172B" w:rsidRPr="00747FC8" w:rsidRDefault="0079172B">
      <w:pPr>
        <w:pStyle w:val="ListParagraph1"/>
        <w:widowControl w:val="0"/>
        <w:tabs>
          <w:tab w:val="left" w:pos="801"/>
        </w:tabs>
        <w:kinsoku w:val="0"/>
        <w:overflowPunct w:val="0"/>
        <w:autoSpaceDE w:val="0"/>
        <w:autoSpaceDN w:val="0"/>
        <w:adjustRightInd w:val="0"/>
        <w:spacing w:after="0" w:line="240" w:lineRule="auto"/>
        <w:ind w:left="360" w:right="95"/>
        <w:jc w:val="both"/>
        <w:rPr>
          <w:rFonts w:asciiTheme="minorHAnsi" w:hAnsiTheme="minorHAnsi" w:cs="Verdana"/>
          <w:spacing w:val="-2"/>
          <w:sz w:val="20"/>
          <w:szCs w:val="20"/>
        </w:rPr>
      </w:pPr>
    </w:p>
    <w:p w:rsidR="0079172B" w:rsidRPr="00747FC8" w:rsidRDefault="0048660A">
      <w:pPr>
        <w:pStyle w:val="ListParagraph1"/>
        <w:widowControl w:val="0"/>
        <w:tabs>
          <w:tab w:val="left" w:pos="801"/>
        </w:tabs>
        <w:kinsoku w:val="0"/>
        <w:overflowPunct w:val="0"/>
        <w:autoSpaceDE w:val="0"/>
        <w:autoSpaceDN w:val="0"/>
        <w:adjustRightInd w:val="0"/>
        <w:spacing w:after="0" w:line="240" w:lineRule="auto"/>
        <w:ind w:left="360" w:right="95"/>
        <w:jc w:val="both"/>
        <w:rPr>
          <w:rFonts w:asciiTheme="minorHAnsi" w:hAnsiTheme="minorHAnsi" w:cs="Verdana"/>
          <w:spacing w:val="-2"/>
          <w:sz w:val="20"/>
          <w:szCs w:val="20"/>
        </w:rPr>
      </w:pPr>
      <w:r w:rsidRPr="00747FC8">
        <w:rPr>
          <w:rFonts w:asciiTheme="minorHAnsi" w:hAnsiTheme="minorHAnsi" w:cs="Verdana"/>
          <w:spacing w:val="-2"/>
          <w:sz w:val="20"/>
          <w:szCs w:val="20"/>
        </w:rPr>
        <w:t xml:space="preserve">Максималан износ </w:t>
      </w:r>
      <w:r w:rsidRPr="00747FC8">
        <w:rPr>
          <w:rFonts w:asciiTheme="minorHAnsi" w:hAnsiTheme="minorHAnsi"/>
          <w:sz w:val="20"/>
          <w:szCs w:val="20"/>
        </w:rPr>
        <w:t xml:space="preserve">бесповратних </w:t>
      </w:r>
      <w:r w:rsidRPr="00747FC8">
        <w:rPr>
          <w:rFonts w:asciiTheme="minorHAnsi" w:hAnsiTheme="minorHAnsi" w:cs="Verdana"/>
          <w:spacing w:val="-2"/>
          <w:sz w:val="20"/>
          <w:szCs w:val="20"/>
        </w:rPr>
        <w:t xml:space="preserve">средстава </w:t>
      </w:r>
      <w:r w:rsidRPr="00747FC8">
        <w:rPr>
          <w:rFonts w:asciiTheme="minorHAnsi" w:hAnsiTheme="minorHAnsi" w:cs="Calibri"/>
          <w:sz w:val="20"/>
          <w:szCs w:val="20"/>
        </w:rPr>
        <w:t xml:space="preserve">за наведене намене </w:t>
      </w:r>
      <w:r w:rsidRPr="00747FC8">
        <w:rPr>
          <w:rFonts w:asciiTheme="minorHAnsi" w:hAnsiTheme="minorHAnsi" w:cs="Verdana"/>
          <w:sz w:val="20"/>
          <w:szCs w:val="20"/>
        </w:rPr>
        <w:t>не може бити већи од</w:t>
      </w:r>
      <w:r w:rsidRPr="00747FC8">
        <w:rPr>
          <w:rFonts w:asciiTheme="minorHAnsi" w:hAnsiTheme="minorHAnsi" w:cs="Verdana"/>
          <w:spacing w:val="-2"/>
          <w:sz w:val="20"/>
          <w:szCs w:val="20"/>
        </w:rPr>
        <w:t xml:space="preserve"> 1.000.000</w:t>
      </w:r>
      <w:proofErr w:type="gramStart"/>
      <w:r w:rsidRPr="00747FC8">
        <w:rPr>
          <w:rFonts w:asciiTheme="minorHAnsi" w:hAnsiTheme="minorHAnsi" w:cs="Verdana"/>
          <w:spacing w:val="-2"/>
          <w:sz w:val="20"/>
          <w:szCs w:val="20"/>
        </w:rPr>
        <w:t>,00</w:t>
      </w:r>
      <w:proofErr w:type="gramEnd"/>
      <w:r w:rsidRPr="00747FC8">
        <w:rPr>
          <w:rFonts w:asciiTheme="minorHAnsi" w:hAnsiTheme="minorHAnsi" w:cs="Verdana"/>
          <w:spacing w:val="-2"/>
          <w:sz w:val="20"/>
          <w:szCs w:val="20"/>
        </w:rPr>
        <w:t xml:space="preserve"> динара.</w:t>
      </w:r>
    </w:p>
    <w:p w:rsidR="0079172B" w:rsidRPr="00747FC8" w:rsidRDefault="0079172B">
      <w:pPr>
        <w:pStyle w:val="NoSpacing1"/>
        <w:rPr>
          <w:rFonts w:asciiTheme="minorHAnsi" w:hAnsiTheme="minorHAnsi"/>
          <w:sz w:val="20"/>
          <w:szCs w:val="20"/>
        </w:rPr>
      </w:pPr>
    </w:p>
    <w:p w:rsidR="0079172B" w:rsidRPr="00747FC8" w:rsidRDefault="0048660A">
      <w:pPr>
        <w:pStyle w:val="ListParagraph1"/>
        <w:numPr>
          <w:ilvl w:val="0"/>
          <w:numId w:val="1"/>
        </w:numPr>
        <w:autoSpaceDE w:val="0"/>
        <w:autoSpaceDN w:val="0"/>
        <w:adjustRightInd w:val="0"/>
        <w:spacing w:after="0" w:line="240" w:lineRule="auto"/>
        <w:jc w:val="both"/>
        <w:rPr>
          <w:rFonts w:asciiTheme="minorHAnsi" w:hAnsiTheme="minorHAnsi" w:cs="Calibri-Bold"/>
          <w:b/>
          <w:bCs/>
          <w:sz w:val="20"/>
          <w:szCs w:val="20"/>
        </w:rPr>
      </w:pPr>
      <w:r w:rsidRPr="00747FC8">
        <w:rPr>
          <w:rFonts w:asciiTheme="minorHAnsi" w:hAnsiTheme="minorHAnsi" w:cs="Calibri-Bold"/>
          <w:b/>
          <w:bCs/>
          <w:sz w:val="20"/>
          <w:szCs w:val="20"/>
        </w:rPr>
        <w:t>конструкције и опреме за биљну производњу у заштићеном простору</w:t>
      </w:r>
    </w:p>
    <w:p w:rsidR="0079172B" w:rsidRPr="00747FC8" w:rsidRDefault="0079172B">
      <w:pPr>
        <w:autoSpaceDE w:val="0"/>
        <w:autoSpaceDN w:val="0"/>
        <w:adjustRightInd w:val="0"/>
        <w:spacing w:after="0" w:line="240" w:lineRule="auto"/>
        <w:jc w:val="both"/>
        <w:rPr>
          <w:rFonts w:asciiTheme="minorHAnsi" w:hAnsiTheme="minorHAnsi" w:cs="Calibri-Bold"/>
          <w:b/>
          <w:bCs/>
          <w:sz w:val="20"/>
          <w:szCs w:val="20"/>
        </w:rPr>
      </w:pP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конструкцијa за објекте заштићеног простора (алуминијумска, поцинковано-челична, челична и пластична);</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вишегодишње, вишеслојне фолије за покривање објеката заштићеног простора;</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фолије за сенчење и спречавање губитка топлоте;</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мреже за сенчење објекта;</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систем за наводњавање „кап по кап”, систeми за микрокишење;</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систем за фертиригацију;</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столови за производњу расада;</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инструменти за мерење нивоа CO</w:t>
      </w:r>
      <w:r w:rsidRPr="00747FC8">
        <w:rPr>
          <w:rFonts w:asciiTheme="minorHAnsi" w:hAnsiTheme="minorHAnsi"/>
          <w:b/>
          <w:i/>
          <w:sz w:val="20"/>
          <w:szCs w:val="20"/>
          <w:vertAlign w:val="subscript"/>
        </w:rPr>
        <w:t>2</w:t>
      </w:r>
      <w:r w:rsidRPr="00747FC8">
        <w:rPr>
          <w:rFonts w:asciiTheme="minorHAnsi" w:hAnsiTheme="minorHAnsi"/>
          <w:b/>
          <w:i/>
          <w:sz w:val="20"/>
          <w:szCs w:val="20"/>
        </w:rPr>
        <w:t>, температуре супстрата и ваздуха, као и влаге;</w:t>
      </w:r>
    </w:p>
    <w:p w:rsidR="0079172B" w:rsidRPr="00747FC8" w:rsidRDefault="0048660A">
      <w:pPr>
        <w:pStyle w:val="ListParagraph1"/>
        <w:numPr>
          <w:ilvl w:val="1"/>
          <w:numId w:val="1"/>
        </w:numPr>
        <w:spacing w:after="0" w:line="240" w:lineRule="auto"/>
        <w:jc w:val="both"/>
        <w:rPr>
          <w:rFonts w:asciiTheme="minorHAnsi" w:hAnsiTheme="minorHAnsi"/>
          <w:b/>
          <w:i/>
          <w:sz w:val="20"/>
          <w:szCs w:val="20"/>
        </w:rPr>
      </w:pPr>
      <w:r w:rsidRPr="00747FC8">
        <w:rPr>
          <w:rFonts w:asciiTheme="minorHAnsi" w:hAnsiTheme="minorHAnsi"/>
          <w:b/>
          <w:i/>
          <w:sz w:val="20"/>
          <w:szCs w:val="20"/>
        </w:rPr>
        <w:t xml:space="preserve">саксије, контејнере за производњу расада, ослонаце за поврће </w:t>
      </w:r>
    </w:p>
    <w:p w:rsidR="0079172B" w:rsidRPr="00747FC8" w:rsidRDefault="0048660A">
      <w:pPr>
        <w:pStyle w:val="ListParagraph1"/>
        <w:numPr>
          <w:ilvl w:val="1"/>
          <w:numId w:val="1"/>
        </w:numPr>
        <w:spacing w:after="0" w:line="240" w:lineRule="auto"/>
        <w:ind w:left="567" w:hanging="349"/>
        <w:jc w:val="both"/>
        <w:rPr>
          <w:rFonts w:asciiTheme="minorHAnsi" w:hAnsiTheme="minorHAnsi"/>
          <w:b/>
          <w:i/>
          <w:sz w:val="20"/>
          <w:szCs w:val="20"/>
        </w:rPr>
      </w:pPr>
      <w:proofErr w:type="gramStart"/>
      <w:r w:rsidRPr="00747FC8">
        <w:rPr>
          <w:rFonts w:asciiTheme="minorHAnsi" w:hAnsiTheme="minorHAnsi"/>
          <w:b/>
          <w:i/>
          <w:sz w:val="20"/>
          <w:szCs w:val="20"/>
        </w:rPr>
        <w:t>систем</w:t>
      </w:r>
      <w:proofErr w:type="gramEnd"/>
      <w:r w:rsidRPr="00747FC8">
        <w:rPr>
          <w:rFonts w:asciiTheme="minorHAnsi" w:hAnsiTheme="minorHAnsi"/>
          <w:b/>
          <w:i/>
          <w:sz w:val="20"/>
          <w:szCs w:val="20"/>
        </w:rPr>
        <w:t xml:space="preserve"> за загревање.</w:t>
      </w:r>
    </w:p>
    <w:p w:rsidR="0079172B" w:rsidRPr="00747FC8" w:rsidRDefault="0079172B">
      <w:pPr>
        <w:ind w:right="-46"/>
        <w:contextualSpacing/>
        <w:jc w:val="both"/>
        <w:rPr>
          <w:rFonts w:asciiTheme="minorHAnsi" w:hAnsiTheme="minorHAnsi"/>
          <w:sz w:val="20"/>
          <w:szCs w:val="20"/>
          <w:highlight w:val="lightGray"/>
        </w:rPr>
      </w:pPr>
    </w:p>
    <w:p w:rsidR="0079172B" w:rsidRPr="00747FC8" w:rsidRDefault="0048660A">
      <w:pPr>
        <w:autoSpaceDE w:val="0"/>
        <w:autoSpaceDN w:val="0"/>
        <w:adjustRightInd w:val="0"/>
        <w:spacing w:after="0" w:line="240" w:lineRule="auto"/>
        <w:jc w:val="both"/>
        <w:rPr>
          <w:rFonts w:asciiTheme="minorHAnsi" w:hAnsiTheme="minorHAnsi" w:cs="Calibri-Bold"/>
          <w:bCs/>
          <w:sz w:val="20"/>
          <w:szCs w:val="20"/>
        </w:rPr>
      </w:pPr>
      <w:r w:rsidRPr="00747FC8">
        <w:rPr>
          <w:rFonts w:asciiTheme="minorHAnsi" w:hAnsiTheme="minorHAnsi" w:cs="Calibri"/>
          <w:sz w:val="20"/>
          <w:szCs w:val="20"/>
        </w:rPr>
        <w:t>Максималан износ бесповратних средстава за наведене намене не може бити већи од 2.000.000</w:t>
      </w:r>
      <w:proofErr w:type="gramStart"/>
      <w:r w:rsidRPr="00747FC8">
        <w:rPr>
          <w:rFonts w:asciiTheme="minorHAnsi" w:hAnsiTheme="minorHAnsi" w:cs="Calibri"/>
          <w:sz w:val="20"/>
          <w:szCs w:val="20"/>
        </w:rPr>
        <w:t>,00</w:t>
      </w:r>
      <w:proofErr w:type="gramEnd"/>
      <w:r w:rsidRPr="00747FC8">
        <w:rPr>
          <w:rFonts w:asciiTheme="minorHAnsi" w:hAnsiTheme="minorHAnsi" w:cs="Calibri"/>
          <w:sz w:val="20"/>
          <w:szCs w:val="20"/>
        </w:rPr>
        <w:t xml:space="preserve"> динара.</w:t>
      </w:r>
    </w:p>
    <w:p w:rsidR="0079172B" w:rsidRPr="00747FC8" w:rsidRDefault="0079172B">
      <w:pPr>
        <w:autoSpaceDE w:val="0"/>
        <w:autoSpaceDN w:val="0"/>
        <w:adjustRightInd w:val="0"/>
        <w:spacing w:after="0" w:line="240" w:lineRule="auto"/>
        <w:jc w:val="both"/>
        <w:rPr>
          <w:rFonts w:asciiTheme="minorHAnsi" w:hAnsiTheme="minorHAnsi" w:cs="Calibri-Bold"/>
          <w:b/>
          <w:bCs/>
          <w:sz w:val="20"/>
          <w:szCs w:val="20"/>
        </w:rPr>
      </w:pPr>
    </w:p>
    <w:p w:rsidR="0079172B" w:rsidRPr="00747FC8" w:rsidRDefault="0048660A">
      <w:pPr>
        <w:pStyle w:val="ListParagraph1"/>
        <w:numPr>
          <w:ilvl w:val="0"/>
          <w:numId w:val="1"/>
        </w:numPr>
        <w:autoSpaceDE w:val="0"/>
        <w:autoSpaceDN w:val="0"/>
        <w:adjustRightInd w:val="0"/>
        <w:spacing w:after="0" w:line="240" w:lineRule="auto"/>
        <w:jc w:val="both"/>
        <w:rPr>
          <w:rFonts w:asciiTheme="minorHAnsi" w:hAnsiTheme="minorHAnsi" w:cs="Calibri-Bold"/>
          <w:b/>
          <w:bCs/>
          <w:sz w:val="20"/>
          <w:szCs w:val="20"/>
        </w:rPr>
      </w:pPr>
      <w:r w:rsidRPr="00747FC8">
        <w:rPr>
          <w:rFonts w:asciiTheme="minorHAnsi" w:hAnsiTheme="minorHAnsi" w:cs="Calibri-Bold"/>
          <w:b/>
          <w:bCs/>
          <w:sz w:val="20"/>
          <w:szCs w:val="20"/>
        </w:rPr>
        <w:t>опреме за заштиту од временских непогода</w:t>
      </w:r>
    </w:p>
    <w:p w:rsidR="0079172B" w:rsidRPr="00747FC8" w:rsidRDefault="0079172B">
      <w:pPr>
        <w:pStyle w:val="ListParagraph1"/>
        <w:autoSpaceDE w:val="0"/>
        <w:autoSpaceDN w:val="0"/>
        <w:adjustRightInd w:val="0"/>
        <w:spacing w:after="0" w:line="240" w:lineRule="auto"/>
        <w:jc w:val="both"/>
        <w:rPr>
          <w:rFonts w:asciiTheme="minorHAnsi" w:hAnsiTheme="minorHAnsi" w:cs="Calibri-Bold"/>
          <w:b/>
          <w:bCs/>
          <w:sz w:val="20"/>
          <w:szCs w:val="20"/>
        </w:rPr>
      </w:pPr>
    </w:p>
    <w:p w:rsidR="0079172B" w:rsidRPr="00747FC8" w:rsidRDefault="0048660A">
      <w:pPr>
        <w:pStyle w:val="ListParagraph1"/>
        <w:widowControl w:val="0"/>
        <w:numPr>
          <w:ilvl w:val="1"/>
          <w:numId w:val="1"/>
        </w:numPr>
        <w:autoSpaceDE w:val="0"/>
        <w:autoSpaceDN w:val="0"/>
        <w:adjustRightInd w:val="0"/>
        <w:spacing w:after="0" w:line="240" w:lineRule="auto"/>
        <w:ind w:right="-46"/>
        <w:jc w:val="both"/>
        <w:rPr>
          <w:rFonts w:asciiTheme="minorHAnsi" w:hAnsiTheme="minorHAnsi"/>
          <w:b/>
          <w:i/>
          <w:sz w:val="20"/>
          <w:szCs w:val="20"/>
        </w:rPr>
      </w:pPr>
      <w:r w:rsidRPr="00747FC8">
        <w:rPr>
          <w:rFonts w:asciiTheme="minorHAnsi" w:hAnsiTheme="minorHAnsi"/>
          <w:b/>
          <w:i/>
          <w:sz w:val="20"/>
          <w:szCs w:val="20"/>
        </w:rPr>
        <w:t>Материјали за покривање култура, у циљу заштите од мраза – агротекстили и малч фолије</w:t>
      </w:r>
    </w:p>
    <w:p w:rsidR="0079172B" w:rsidRPr="00747FC8" w:rsidRDefault="0048660A">
      <w:pPr>
        <w:pStyle w:val="ListParagraph1"/>
        <w:widowControl w:val="0"/>
        <w:numPr>
          <w:ilvl w:val="1"/>
          <w:numId w:val="1"/>
        </w:numPr>
        <w:overflowPunct w:val="0"/>
        <w:autoSpaceDE w:val="0"/>
        <w:autoSpaceDN w:val="0"/>
        <w:adjustRightInd w:val="0"/>
        <w:spacing w:after="0" w:line="240" w:lineRule="auto"/>
        <w:jc w:val="both"/>
        <w:rPr>
          <w:rFonts w:asciiTheme="minorHAnsi" w:hAnsiTheme="minorHAnsi" w:cs="Arial"/>
          <w:b/>
          <w:bCs/>
          <w:sz w:val="20"/>
          <w:szCs w:val="20"/>
        </w:rPr>
      </w:pPr>
      <w:r w:rsidRPr="00747FC8">
        <w:rPr>
          <w:rFonts w:asciiTheme="minorHAnsi" w:hAnsiTheme="minorHAnsi" w:cs="Arial"/>
          <w:b/>
          <w:bCs/>
          <w:i/>
          <w:sz w:val="20"/>
          <w:szCs w:val="20"/>
        </w:rPr>
        <w:t>Набавка елемената система за противградну заштиту с наслоном</w:t>
      </w:r>
      <w:r w:rsidRPr="00747FC8">
        <w:rPr>
          <w:rFonts w:asciiTheme="minorHAnsi" w:hAnsiTheme="minorHAnsi" w:cs="Arial"/>
          <w:b/>
          <w:bCs/>
          <w:sz w:val="20"/>
          <w:szCs w:val="20"/>
        </w:rPr>
        <w:t xml:space="preserve"> за воћарску производњу </w:t>
      </w:r>
    </w:p>
    <w:p w:rsidR="0079172B" w:rsidRPr="00747FC8" w:rsidRDefault="0079172B">
      <w:pPr>
        <w:widowControl w:val="0"/>
        <w:autoSpaceDE w:val="0"/>
        <w:autoSpaceDN w:val="0"/>
        <w:adjustRightInd w:val="0"/>
        <w:spacing w:after="0" w:line="2" w:lineRule="exact"/>
        <w:rPr>
          <w:rFonts w:asciiTheme="minorHAnsi" w:hAnsiTheme="minorHAnsi" w:cs="Arial"/>
          <w:bCs/>
          <w:sz w:val="20"/>
          <w:szCs w:val="20"/>
        </w:rPr>
      </w:pPr>
    </w:p>
    <w:p w:rsidR="0079172B" w:rsidRPr="00747FC8" w:rsidRDefault="0079172B">
      <w:pPr>
        <w:widowControl w:val="0"/>
        <w:autoSpaceDE w:val="0"/>
        <w:autoSpaceDN w:val="0"/>
        <w:adjustRightInd w:val="0"/>
        <w:spacing w:after="0" w:line="4" w:lineRule="exact"/>
        <w:rPr>
          <w:rFonts w:asciiTheme="minorHAnsi" w:hAnsiTheme="minorHAnsi"/>
          <w:sz w:val="20"/>
          <w:szCs w:val="20"/>
        </w:rPr>
      </w:pPr>
    </w:p>
    <w:p w:rsidR="0079172B" w:rsidRPr="00747FC8" w:rsidRDefault="0048660A">
      <w:pPr>
        <w:pStyle w:val="ListParagraph1"/>
        <w:widowControl w:val="0"/>
        <w:numPr>
          <w:ilvl w:val="1"/>
          <w:numId w:val="1"/>
        </w:numPr>
        <w:overflowPunct w:val="0"/>
        <w:autoSpaceDE w:val="0"/>
        <w:autoSpaceDN w:val="0"/>
        <w:adjustRightInd w:val="0"/>
        <w:spacing w:after="0" w:line="240" w:lineRule="auto"/>
        <w:jc w:val="both"/>
        <w:rPr>
          <w:rFonts w:asciiTheme="minorHAnsi" w:hAnsiTheme="minorHAnsi" w:cs="Arial"/>
          <w:b/>
          <w:bCs/>
          <w:sz w:val="20"/>
          <w:szCs w:val="20"/>
        </w:rPr>
      </w:pPr>
      <w:r w:rsidRPr="00747FC8">
        <w:rPr>
          <w:rFonts w:asciiTheme="minorHAnsi" w:hAnsiTheme="minorHAnsi" w:cs="Arial"/>
          <w:b/>
          <w:bCs/>
          <w:i/>
          <w:sz w:val="20"/>
          <w:szCs w:val="20"/>
        </w:rPr>
        <w:t>Набавка елемената система за противградну заштиту (без наслона – стубова</w:t>
      </w:r>
      <w:r w:rsidRPr="00747FC8">
        <w:rPr>
          <w:rFonts w:asciiTheme="minorHAnsi" w:hAnsiTheme="minorHAnsi" w:cs="Arial"/>
          <w:b/>
          <w:bCs/>
          <w:sz w:val="20"/>
          <w:szCs w:val="20"/>
        </w:rPr>
        <w:t xml:space="preserve">) за воћарску производњу. </w:t>
      </w:r>
    </w:p>
    <w:p w:rsidR="0079172B" w:rsidRPr="00747FC8" w:rsidRDefault="0048660A">
      <w:pPr>
        <w:pStyle w:val="ListParagraph1"/>
        <w:widowControl w:val="0"/>
        <w:numPr>
          <w:ilvl w:val="1"/>
          <w:numId w:val="1"/>
        </w:numPr>
        <w:overflowPunct w:val="0"/>
        <w:autoSpaceDE w:val="0"/>
        <w:autoSpaceDN w:val="0"/>
        <w:adjustRightInd w:val="0"/>
        <w:spacing w:after="0" w:line="240" w:lineRule="auto"/>
        <w:jc w:val="both"/>
        <w:rPr>
          <w:rFonts w:asciiTheme="minorHAnsi" w:hAnsiTheme="minorHAnsi" w:cs="Arial"/>
          <w:b/>
          <w:bCs/>
          <w:sz w:val="20"/>
          <w:szCs w:val="20"/>
        </w:rPr>
      </w:pPr>
      <w:r w:rsidRPr="00747FC8">
        <w:rPr>
          <w:rFonts w:asciiTheme="minorHAnsi" w:hAnsiTheme="minorHAnsi" w:cs="Arial"/>
          <w:b/>
          <w:bCs/>
          <w:i/>
          <w:sz w:val="20"/>
          <w:szCs w:val="20"/>
        </w:rPr>
        <w:t xml:space="preserve">Набавка стубова за подизање засада </w:t>
      </w:r>
      <w:r w:rsidRPr="00747FC8">
        <w:rPr>
          <w:rFonts w:asciiTheme="minorHAnsi" w:hAnsiTheme="minorHAnsi" w:cs="Arial"/>
          <w:b/>
          <w:bCs/>
          <w:sz w:val="20"/>
          <w:szCs w:val="20"/>
        </w:rPr>
        <w:t xml:space="preserve">за воћарску производњу  </w:t>
      </w:r>
    </w:p>
    <w:p w:rsidR="0079172B" w:rsidRPr="00747FC8" w:rsidRDefault="0048660A">
      <w:pPr>
        <w:pStyle w:val="ListParagraph1"/>
        <w:widowControl w:val="0"/>
        <w:numPr>
          <w:ilvl w:val="1"/>
          <w:numId w:val="1"/>
        </w:numPr>
        <w:overflowPunct w:val="0"/>
        <w:autoSpaceDE w:val="0"/>
        <w:autoSpaceDN w:val="0"/>
        <w:adjustRightInd w:val="0"/>
        <w:spacing w:after="0" w:line="240" w:lineRule="auto"/>
        <w:jc w:val="both"/>
        <w:rPr>
          <w:rFonts w:asciiTheme="minorHAnsi" w:hAnsiTheme="minorHAnsi"/>
          <w:b/>
          <w:sz w:val="20"/>
          <w:szCs w:val="20"/>
        </w:rPr>
      </w:pPr>
      <w:r w:rsidRPr="00747FC8">
        <w:rPr>
          <w:rFonts w:asciiTheme="minorHAnsi" w:hAnsiTheme="minorHAnsi" w:cs="Arial"/>
          <w:b/>
          <w:bCs/>
          <w:i/>
          <w:sz w:val="20"/>
          <w:szCs w:val="20"/>
        </w:rPr>
        <w:t>Набавка жица за ограђивање парцела</w:t>
      </w:r>
      <w:r w:rsidRPr="00747FC8">
        <w:rPr>
          <w:rFonts w:asciiTheme="minorHAnsi" w:hAnsiTheme="minorHAnsi" w:cs="Arial"/>
          <w:b/>
          <w:bCs/>
          <w:sz w:val="20"/>
          <w:szCs w:val="20"/>
        </w:rPr>
        <w:t xml:space="preserve">  за воћарску производњу  </w:t>
      </w:r>
    </w:p>
    <w:p w:rsidR="0079172B" w:rsidRPr="00747FC8" w:rsidRDefault="0048660A">
      <w:pPr>
        <w:pStyle w:val="ListParagraph1"/>
        <w:widowControl w:val="0"/>
        <w:numPr>
          <w:ilvl w:val="1"/>
          <w:numId w:val="1"/>
        </w:numPr>
        <w:overflowPunct w:val="0"/>
        <w:autoSpaceDE w:val="0"/>
        <w:autoSpaceDN w:val="0"/>
        <w:adjustRightInd w:val="0"/>
        <w:spacing w:after="0" w:line="240" w:lineRule="auto"/>
        <w:jc w:val="both"/>
        <w:rPr>
          <w:rFonts w:asciiTheme="minorHAnsi" w:hAnsiTheme="minorHAnsi" w:cs="Arial"/>
          <w:b/>
          <w:bCs/>
          <w:sz w:val="20"/>
          <w:szCs w:val="20"/>
        </w:rPr>
      </w:pPr>
      <w:r w:rsidRPr="00747FC8">
        <w:rPr>
          <w:rFonts w:asciiTheme="minorHAnsi" w:hAnsiTheme="minorHAnsi" w:cs="Arial"/>
          <w:b/>
          <w:bCs/>
          <w:i/>
          <w:sz w:val="20"/>
          <w:szCs w:val="20"/>
        </w:rPr>
        <w:t>Набавка стубова за ограду</w:t>
      </w:r>
      <w:r w:rsidRPr="00747FC8">
        <w:rPr>
          <w:rFonts w:asciiTheme="minorHAnsi" w:hAnsiTheme="minorHAnsi" w:cs="Arial"/>
          <w:b/>
          <w:bCs/>
          <w:sz w:val="20"/>
          <w:szCs w:val="20"/>
        </w:rPr>
        <w:t xml:space="preserve"> </w:t>
      </w:r>
    </w:p>
    <w:p w:rsidR="0079172B" w:rsidRPr="00747FC8" w:rsidRDefault="0048660A">
      <w:pPr>
        <w:pStyle w:val="ListParagraph1"/>
        <w:widowControl w:val="0"/>
        <w:numPr>
          <w:ilvl w:val="1"/>
          <w:numId w:val="1"/>
        </w:numPr>
        <w:overflowPunct w:val="0"/>
        <w:autoSpaceDE w:val="0"/>
        <w:autoSpaceDN w:val="0"/>
        <w:adjustRightInd w:val="0"/>
        <w:spacing w:after="0" w:line="240" w:lineRule="auto"/>
        <w:jc w:val="both"/>
        <w:rPr>
          <w:rFonts w:asciiTheme="minorHAnsi" w:hAnsiTheme="minorHAnsi" w:cs="Arial"/>
          <w:b/>
          <w:bCs/>
          <w:sz w:val="20"/>
          <w:szCs w:val="20"/>
        </w:rPr>
      </w:pPr>
      <w:r w:rsidRPr="00747FC8">
        <w:rPr>
          <w:rFonts w:asciiTheme="minorHAnsi" w:hAnsiTheme="minorHAnsi" w:cs="Arial"/>
          <w:b/>
          <w:bCs/>
          <w:i/>
          <w:sz w:val="20"/>
          <w:szCs w:val="20"/>
        </w:rPr>
        <w:t>Набавка система против смрзавања „anti-frost“</w:t>
      </w:r>
    </w:p>
    <w:p w:rsidR="0079172B" w:rsidRPr="00747FC8" w:rsidRDefault="0079172B">
      <w:pPr>
        <w:autoSpaceDE w:val="0"/>
        <w:autoSpaceDN w:val="0"/>
        <w:adjustRightInd w:val="0"/>
        <w:spacing w:after="0" w:line="240" w:lineRule="auto"/>
        <w:jc w:val="both"/>
        <w:rPr>
          <w:rFonts w:asciiTheme="minorHAnsi" w:hAnsiTheme="minorHAnsi" w:cs="Calibri"/>
          <w:sz w:val="20"/>
          <w:szCs w:val="20"/>
        </w:rPr>
      </w:pPr>
    </w:p>
    <w:p w:rsidR="0079172B" w:rsidRPr="00747FC8" w:rsidRDefault="0048660A">
      <w:p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Максимални износ бесповратних средстава за наведене намене не може бити већи од 2.500.000</w:t>
      </w:r>
      <w:proofErr w:type="gramStart"/>
      <w:r w:rsidRPr="00747FC8">
        <w:rPr>
          <w:rFonts w:asciiTheme="minorHAnsi" w:hAnsiTheme="minorHAnsi" w:cs="Calibri"/>
          <w:sz w:val="20"/>
          <w:szCs w:val="20"/>
        </w:rPr>
        <w:t>,00</w:t>
      </w:r>
      <w:proofErr w:type="gramEnd"/>
      <w:r w:rsidRPr="00747FC8">
        <w:rPr>
          <w:rFonts w:asciiTheme="minorHAnsi" w:hAnsiTheme="minorHAnsi" w:cs="Calibri"/>
          <w:sz w:val="20"/>
          <w:szCs w:val="20"/>
        </w:rPr>
        <w:t xml:space="preserve"> динара.</w:t>
      </w:r>
    </w:p>
    <w:p w:rsidR="0079172B" w:rsidRPr="00747FC8" w:rsidRDefault="0079172B">
      <w:pPr>
        <w:pStyle w:val="ListParagraph1"/>
        <w:autoSpaceDE w:val="0"/>
        <w:autoSpaceDN w:val="0"/>
        <w:adjustRightInd w:val="0"/>
        <w:spacing w:after="0" w:line="240" w:lineRule="auto"/>
        <w:ind w:left="0"/>
        <w:jc w:val="both"/>
        <w:rPr>
          <w:rFonts w:asciiTheme="minorHAnsi" w:hAnsiTheme="minorHAnsi" w:cs="Calibri"/>
          <w:color w:val="FF0000"/>
          <w:sz w:val="20"/>
          <w:szCs w:val="20"/>
        </w:rPr>
      </w:pPr>
    </w:p>
    <w:p w:rsidR="0079172B" w:rsidRPr="00747FC8" w:rsidRDefault="0048660A">
      <w:pPr>
        <w:pStyle w:val="ListParagraph1"/>
        <w:numPr>
          <w:ilvl w:val="0"/>
          <w:numId w:val="1"/>
        </w:numPr>
        <w:autoSpaceDE w:val="0"/>
        <w:autoSpaceDN w:val="0"/>
        <w:adjustRightInd w:val="0"/>
        <w:spacing w:after="0" w:line="240" w:lineRule="auto"/>
        <w:jc w:val="both"/>
        <w:rPr>
          <w:rFonts w:asciiTheme="minorHAnsi" w:hAnsiTheme="minorHAnsi" w:cs="CIDFont+F1"/>
          <w:b/>
          <w:color w:val="000000"/>
          <w:sz w:val="20"/>
          <w:szCs w:val="20"/>
        </w:rPr>
      </w:pPr>
      <w:r w:rsidRPr="00747FC8">
        <w:rPr>
          <w:rFonts w:asciiTheme="minorHAnsi" w:hAnsiTheme="minorHAnsi"/>
          <w:b/>
          <w:sz w:val="20"/>
          <w:szCs w:val="20"/>
        </w:rPr>
        <w:t>опреме за сакупљање, одлагање, манипулацију и примену органског ђубрива и побољшање и очување плодности пољопривредног земљишта као и остале опреме на сточарским фармама</w:t>
      </w:r>
    </w:p>
    <w:p w:rsidR="0079172B" w:rsidRPr="00747FC8" w:rsidRDefault="0079172B">
      <w:pPr>
        <w:autoSpaceDE w:val="0"/>
        <w:autoSpaceDN w:val="0"/>
        <w:adjustRightInd w:val="0"/>
        <w:spacing w:after="0" w:line="240" w:lineRule="auto"/>
        <w:jc w:val="both"/>
        <w:rPr>
          <w:rFonts w:asciiTheme="minorHAnsi" w:hAnsiTheme="minorHAnsi" w:cs="Calibri"/>
          <w:b/>
          <w:sz w:val="20"/>
          <w:szCs w:val="20"/>
        </w:rPr>
      </w:pPr>
    </w:p>
    <w:p w:rsidR="0079172B" w:rsidRPr="00747FC8" w:rsidRDefault="0048660A">
      <w:pPr>
        <w:pStyle w:val="ListParagraph1"/>
        <w:numPr>
          <w:ilvl w:val="1"/>
          <w:numId w:val="1"/>
        </w:numPr>
        <w:rPr>
          <w:rFonts w:asciiTheme="minorHAnsi" w:hAnsiTheme="minorHAnsi" w:cs="Verdana"/>
          <w:b/>
          <w:i/>
          <w:spacing w:val="-2"/>
          <w:sz w:val="20"/>
          <w:szCs w:val="20"/>
        </w:rPr>
      </w:pPr>
      <w:r w:rsidRPr="00747FC8">
        <w:rPr>
          <w:rFonts w:asciiTheme="minorHAnsi" w:hAnsiTheme="minorHAnsi" w:cs="Verdana"/>
          <w:b/>
          <w:i/>
          <w:spacing w:val="-2"/>
          <w:sz w:val="20"/>
          <w:szCs w:val="20"/>
        </w:rPr>
        <w:t>опреме на сточарским фармама (свињарским, говедарским, овчарским, козарским и живинарским фармама)</w:t>
      </w:r>
    </w:p>
    <w:p w:rsidR="0079172B" w:rsidRPr="00747FC8" w:rsidRDefault="0048660A">
      <w:pPr>
        <w:pStyle w:val="ListParagraph1"/>
        <w:widowControl w:val="0"/>
        <w:numPr>
          <w:ilvl w:val="1"/>
          <w:numId w:val="1"/>
        </w:numPr>
        <w:tabs>
          <w:tab w:val="left" w:pos="801"/>
        </w:tabs>
        <w:kinsoku w:val="0"/>
        <w:overflowPunct w:val="0"/>
        <w:autoSpaceDE w:val="0"/>
        <w:autoSpaceDN w:val="0"/>
        <w:adjustRightInd w:val="0"/>
        <w:spacing w:after="0" w:line="240" w:lineRule="auto"/>
        <w:ind w:right="119"/>
        <w:jc w:val="both"/>
        <w:rPr>
          <w:rFonts w:asciiTheme="minorHAnsi" w:hAnsiTheme="minorHAnsi" w:cs="Verdana"/>
          <w:b/>
          <w:i/>
          <w:spacing w:val="-2"/>
          <w:sz w:val="20"/>
          <w:szCs w:val="20"/>
        </w:rPr>
      </w:pPr>
      <w:r w:rsidRPr="00747FC8">
        <w:rPr>
          <w:rFonts w:asciiTheme="minorHAnsi" w:hAnsiTheme="minorHAnsi" w:cs="Verdana"/>
          <w:b/>
          <w:i/>
          <w:spacing w:val="-2"/>
          <w:sz w:val="20"/>
          <w:szCs w:val="20"/>
        </w:rPr>
        <w:t xml:space="preserve">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укључујући и пратећу опрему за полутечни и течни стајњак) </w:t>
      </w:r>
    </w:p>
    <w:p w:rsidR="0079172B" w:rsidRPr="00747FC8" w:rsidRDefault="0048660A">
      <w:pPr>
        <w:pStyle w:val="ListParagraph1"/>
        <w:widowControl w:val="0"/>
        <w:numPr>
          <w:ilvl w:val="1"/>
          <w:numId w:val="1"/>
        </w:numPr>
        <w:tabs>
          <w:tab w:val="left" w:pos="801"/>
        </w:tabs>
        <w:kinsoku w:val="0"/>
        <w:overflowPunct w:val="0"/>
        <w:autoSpaceDE w:val="0"/>
        <w:autoSpaceDN w:val="0"/>
        <w:adjustRightInd w:val="0"/>
        <w:spacing w:after="0" w:line="240" w:lineRule="auto"/>
        <w:ind w:right="119"/>
        <w:jc w:val="both"/>
        <w:rPr>
          <w:rFonts w:asciiTheme="minorHAnsi" w:hAnsiTheme="minorHAnsi" w:cs="Verdana"/>
          <w:b/>
          <w:i/>
          <w:spacing w:val="-2"/>
          <w:sz w:val="20"/>
          <w:szCs w:val="20"/>
        </w:rPr>
      </w:pPr>
      <w:r w:rsidRPr="00747FC8">
        <w:rPr>
          <w:rFonts w:asciiTheme="minorHAnsi" w:hAnsiTheme="minorHAnsi" w:cs="Verdana"/>
          <w:b/>
          <w:i/>
          <w:spacing w:val="-2"/>
          <w:sz w:val="20"/>
          <w:szCs w:val="20"/>
        </w:rPr>
        <w:t>машине за ђубрење земљишта</w:t>
      </w:r>
    </w:p>
    <w:p w:rsidR="0079172B" w:rsidRPr="00747FC8" w:rsidRDefault="0079172B">
      <w:pPr>
        <w:widowControl w:val="0"/>
        <w:tabs>
          <w:tab w:val="left" w:pos="801"/>
        </w:tabs>
        <w:kinsoku w:val="0"/>
        <w:overflowPunct w:val="0"/>
        <w:autoSpaceDE w:val="0"/>
        <w:autoSpaceDN w:val="0"/>
        <w:adjustRightInd w:val="0"/>
        <w:spacing w:after="0" w:line="240" w:lineRule="auto"/>
        <w:ind w:right="119"/>
        <w:jc w:val="both"/>
        <w:rPr>
          <w:rFonts w:asciiTheme="minorHAnsi" w:hAnsiTheme="minorHAnsi" w:cs="Verdana"/>
          <w:b/>
          <w:i/>
          <w:spacing w:val="-2"/>
          <w:sz w:val="20"/>
          <w:szCs w:val="20"/>
        </w:rPr>
      </w:pPr>
    </w:p>
    <w:p w:rsidR="0079172B" w:rsidRPr="00747FC8" w:rsidRDefault="0048660A">
      <w:p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lastRenderedPageBreak/>
        <w:t>Максималан износ бесповратних средстава за наведене намене не може бити већи од 2.500.000</w:t>
      </w:r>
      <w:proofErr w:type="gramStart"/>
      <w:r w:rsidRPr="00747FC8">
        <w:rPr>
          <w:rFonts w:asciiTheme="minorHAnsi" w:hAnsiTheme="minorHAnsi" w:cs="Calibri"/>
          <w:sz w:val="20"/>
          <w:szCs w:val="20"/>
        </w:rPr>
        <w:t>,00</w:t>
      </w:r>
      <w:proofErr w:type="gramEnd"/>
      <w:r w:rsidRPr="00747FC8">
        <w:rPr>
          <w:rFonts w:asciiTheme="minorHAnsi" w:hAnsiTheme="minorHAnsi" w:cs="Calibri"/>
          <w:sz w:val="20"/>
          <w:szCs w:val="20"/>
        </w:rPr>
        <w:t xml:space="preserve"> динара.</w:t>
      </w:r>
    </w:p>
    <w:p w:rsidR="0079172B" w:rsidRPr="00747FC8" w:rsidRDefault="0079172B">
      <w:pPr>
        <w:autoSpaceDE w:val="0"/>
        <w:autoSpaceDN w:val="0"/>
        <w:adjustRightInd w:val="0"/>
        <w:spacing w:after="0" w:line="240" w:lineRule="auto"/>
        <w:jc w:val="both"/>
        <w:rPr>
          <w:rFonts w:asciiTheme="minorHAnsi" w:hAnsiTheme="minorHAnsi" w:cs="Calibri"/>
          <w:sz w:val="20"/>
          <w:szCs w:val="20"/>
        </w:rPr>
      </w:pPr>
    </w:p>
    <w:p w:rsidR="0079172B" w:rsidRPr="00747FC8" w:rsidRDefault="0048660A">
      <w:pPr>
        <w:pStyle w:val="ListParagraph1"/>
        <w:numPr>
          <w:ilvl w:val="0"/>
          <w:numId w:val="1"/>
        </w:numPr>
        <w:autoSpaceDE w:val="0"/>
        <w:autoSpaceDN w:val="0"/>
        <w:adjustRightInd w:val="0"/>
        <w:spacing w:after="0" w:line="240" w:lineRule="auto"/>
        <w:jc w:val="both"/>
        <w:rPr>
          <w:rFonts w:asciiTheme="minorHAnsi" w:hAnsiTheme="minorHAnsi" w:cs="Calibri"/>
          <w:b/>
          <w:sz w:val="20"/>
          <w:szCs w:val="20"/>
        </w:rPr>
      </w:pPr>
      <w:r w:rsidRPr="00747FC8">
        <w:rPr>
          <w:rFonts w:asciiTheme="minorHAnsi" w:hAnsiTheme="minorHAnsi"/>
          <w:b/>
          <w:sz w:val="20"/>
          <w:szCs w:val="20"/>
        </w:rPr>
        <w:t>опреме и механизације за побољшање и очување плодности пољопривредног земљишта и обраду пољопривредног земљишта</w:t>
      </w:r>
    </w:p>
    <w:p w:rsidR="0079172B" w:rsidRPr="00747FC8" w:rsidRDefault="0079172B">
      <w:pPr>
        <w:pStyle w:val="ListParagraph1"/>
        <w:autoSpaceDE w:val="0"/>
        <w:autoSpaceDN w:val="0"/>
        <w:adjustRightInd w:val="0"/>
        <w:spacing w:after="0" w:line="240" w:lineRule="auto"/>
        <w:jc w:val="both"/>
        <w:rPr>
          <w:rFonts w:asciiTheme="minorHAnsi" w:hAnsiTheme="minorHAnsi" w:cs="Calibri"/>
          <w:b/>
          <w:i/>
          <w:sz w:val="20"/>
          <w:szCs w:val="20"/>
          <w:highlight w:val="yellow"/>
        </w:rPr>
      </w:pP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за примарну обраду земљишта (погонске и прикључне машине)</w:t>
      </w: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за допунску обраду земљишта</w:t>
      </w: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за ђубрење земљишта</w:t>
      </w: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за сетву</w:t>
      </w: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за садњу</w:t>
      </w: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за заштиту биља</w:t>
      </w: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и адаптери за убирање односно скидање усева</w:t>
      </w:r>
    </w:p>
    <w:p w:rsidR="0079172B" w:rsidRPr="00747FC8" w:rsidRDefault="0048660A">
      <w:pPr>
        <w:pStyle w:val="ListParagraph1"/>
        <w:numPr>
          <w:ilvl w:val="1"/>
          <w:numId w:val="1"/>
        </w:numPr>
        <w:autoSpaceDE w:val="0"/>
        <w:autoSpaceDN w:val="0"/>
        <w:adjustRightInd w:val="0"/>
        <w:spacing w:after="0" w:line="240" w:lineRule="auto"/>
        <w:jc w:val="both"/>
        <w:rPr>
          <w:rFonts w:asciiTheme="minorHAnsi" w:hAnsiTheme="minorHAnsi" w:cs="Calibri"/>
          <w:b/>
          <w:i/>
          <w:sz w:val="20"/>
          <w:szCs w:val="20"/>
        </w:rPr>
      </w:pPr>
      <w:r w:rsidRPr="00747FC8">
        <w:rPr>
          <w:rFonts w:asciiTheme="minorHAnsi" w:hAnsiTheme="minorHAnsi" w:cs="Calibri"/>
          <w:b/>
          <w:i/>
          <w:sz w:val="20"/>
          <w:szCs w:val="20"/>
        </w:rPr>
        <w:t>Машине и опрема за анализу земљишта.</w:t>
      </w:r>
    </w:p>
    <w:p w:rsidR="0079172B" w:rsidRPr="00747FC8" w:rsidRDefault="0079172B">
      <w:pPr>
        <w:autoSpaceDE w:val="0"/>
        <w:autoSpaceDN w:val="0"/>
        <w:adjustRightInd w:val="0"/>
        <w:spacing w:after="0" w:line="240" w:lineRule="auto"/>
        <w:jc w:val="both"/>
        <w:rPr>
          <w:rFonts w:asciiTheme="minorHAnsi" w:hAnsiTheme="minorHAnsi" w:cs="Calibri"/>
          <w:sz w:val="20"/>
          <w:szCs w:val="20"/>
        </w:rPr>
      </w:pPr>
    </w:p>
    <w:p w:rsidR="0079172B" w:rsidRPr="00747FC8" w:rsidRDefault="0048660A">
      <w:pPr>
        <w:widowControl w:val="0"/>
        <w:autoSpaceDE w:val="0"/>
        <w:autoSpaceDN w:val="0"/>
        <w:adjustRightInd w:val="0"/>
        <w:spacing w:after="0" w:line="240" w:lineRule="auto"/>
        <w:ind w:firstLine="851"/>
        <w:jc w:val="both"/>
        <w:rPr>
          <w:rFonts w:asciiTheme="minorHAnsi" w:eastAsia="Times New Roman" w:hAnsiTheme="minorHAnsi"/>
          <w:sz w:val="20"/>
          <w:szCs w:val="20"/>
        </w:rPr>
      </w:pPr>
      <w:r w:rsidRPr="00747FC8">
        <w:rPr>
          <w:rFonts w:asciiTheme="minorHAnsi" w:eastAsia="Times New Roman" w:hAnsiTheme="minorHAnsi"/>
          <w:sz w:val="20"/>
          <w:szCs w:val="20"/>
        </w:rPr>
        <w:t xml:space="preserve">Максималан износ бесповратних средстава </w:t>
      </w:r>
      <w:r w:rsidRPr="00747FC8">
        <w:rPr>
          <w:rFonts w:asciiTheme="minorHAnsi" w:hAnsiTheme="minorHAnsi" w:cs="Calibri"/>
          <w:sz w:val="20"/>
          <w:szCs w:val="20"/>
        </w:rPr>
        <w:t>за средње пољопривредне школе и остале средње школе које образују ученике пољопривредне струке</w:t>
      </w:r>
      <w:r w:rsidRPr="00747FC8">
        <w:rPr>
          <w:rFonts w:asciiTheme="minorHAnsi" w:eastAsia="Times New Roman" w:hAnsiTheme="minorHAnsi"/>
          <w:sz w:val="20"/>
          <w:szCs w:val="20"/>
        </w:rPr>
        <w:t xml:space="preserve"> за наведене намене не може бити већи од 2.500.000</w:t>
      </w:r>
      <w:proofErr w:type="gramStart"/>
      <w:r w:rsidRPr="00747FC8">
        <w:rPr>
          <w:rFonts w:asciiTheme="minorHAnsi" w:eastAsia="Times New Roman" w:hAnsiTheme="minorHAnsi"/>
          <w:sz w:val="20"/>
          <w:szCs w:val="20"/>
        </w:rPr>
        <w:t>,00</w:t>
      </w:r>
      <w:proofErr w:type="gramEnd"/>
      <w:r w:rsidRPr="00747FC8">
        <w:rPr>
          <w:rFonts w:asciiTheme="minorHAnsi" w:eastAsia="Times New Roman" w:hAnsiTheme="minorHAnsi"/>
          <w:sz w:val="20"/>
          <w:szCs w:val="20"/>
        </w:rPr>
        <w:t xml:space="preserve"> динара.</w:t>
      </w:r>
    </w:p>
    <w:p w:rsidR="0079172B" w:rsidRPr="00747FC8" w:rsidRDefault="0048660A">
      <w:pPr>
        <w:widowControl w:val="0"/>
        <w:autoSpaceDE w:val="0"/>
        <w:autoSpaceDN w:val="0"/>
        <w:adjustRightInd w:val="0"/>
        <w:spacing w:after="0" w:line="240" w:lineRule="auto"/>
        <w:ind w:firstLine="851"/>
        <w:jc w:val="both"/>
        <w:rPr>
          <w:rFonts w:asciiTheme="minorHAnsi" w:eastAsia="Times New Roman" w:hAnsiTheme="minorHAnsi"/>
          <w:sz w:val="20"/>
          <w:szCs w:val="20"/>
        </w:rPr>
      </w:pPr>
      <w:r w:rsidRPr="00747FC8">
        <w:rPr>
          <w:rFonts w:asciiTheme="minorHAnsi" w:hAnsiTheme="minorHAnsi" w:cs="Calibri"/>
          <w:sz w:val="20"/>
          <w:szCs w:val="20"/>
        </w:rPr>
        <w:t>Максималан износ бесповратних средстава за високо образовне установе</w:t>
      </w:r>
      <w:r w:rsidRPr="00747FC8">
        <w:rPr>
          <w:rFonts w:asciiTheme="minorHAnsi" w:eastAsia="Times New Roman" w:hAnsiTheme="minorHAnsi"/>
          <w:sz w:val="20"/>
          <w:szCs w:val="20"/>
        </w:rPr>
        <w:t xml:space="preserve"> за наведене намене не може бити већи од 4.500.000</w:t>
      </w:r>
      <w:proofErr w:type="gramStart"/>
      <w:r w:rsidRPr="00747FC8">
        <w:rPr>
          <w:rFonts w:asciiTheme="minorHAnsi" w:eastAsia="Times New Roman" w:hAnsiTheme="minorHAnsi"/>
          <w:sz w:val="20"/>
          <w:szCs w:val="20"/>
        </w:rPr>
        <w:t>,00</w:t>
      </w:r>
      <w:proofErr w:type="gramEnd"/>
      <w:r w:rsidRPr="00747FC8">
        <w:rPr>
          <w:rFonts w:asciiTheme="minorHAnsi" w:eastAsia="Times New Roman" w:hAnsiTheme="minorHAnsi"/>
          <w:sz w:val="20"/>
          <w:szCs w:val="20"/>
        </w:rPr>
        <w:t xml:space="preserve"> динара.</w:t>
      </w:r>
    </w:p>
    <w:p w:rsidR="0079172B" w:rsidRPr="00747FC8" w:rsidRDefault="0079172B">
      <w:pPr>
        <w:widowControl w:val="0"/>
        <w:autoSpaceDE w:val="0"/>
        <w:autoSpaceDN w:val="0"/>
        <w:adjustRightInd w:val="0"/>
        <w:spacing w:after="0" w:line="240" w:lineRule="auto"/>
        <w:jc w:val="both"/>
        <w:rPr>
          <w:rFonts w:asciiTheme="minorHAnsi" w:eastAsia="Times New Roman" w:hAnsiTheme="minorHAnsi"/>
          <w:sz w:val="20"/>
          <w:szCs w:val="20"/>
          <w:highlight w:val="yellow"/>
        </w:rPr>
      </w:pPr>
    </w:p>
    <w:p w:rsidR="0079172B" w:rsidRPr="00747FC8" w:rsidRDefault="0048660A">
      <w:pPr>
        <w:pStyle w:val="ListParagraph1"/>
        <w:numPr>
          <w:ilvl w:val="0"/>
          <w:numId w:val="1"/>
        </w:numPr>
        <w:rPr>
          <w:rFonts w:asciiTheme="minorHAnsi" w:eastAsia="Times New Roman" w:hAnsiTheme="minorHAnsi"/>
          <w:b/>
          <w:sz w:val="20"/>
          <w:szCs w:val="20"/>
        </w:rPr>
      </w:pPr>
      <w:r w:rsidRPr="00747FC8">
        <w:rPr>
          <w:rFonts w:asciiTheme="minorHAnsi" w:eastAsia="Times New Roman" w:hAnsiTheme="minorHAnsi"/>
          <w:b/>
          <w:sz w:val="20"/>
          <w:szCs w:val="20"/>
        </w:rPr>
        <w:t>опреме за прераду пољопривредних производа</w:t>
      </w:r>
    </w:p>
    <w:p w:rsidR="0079172B" w:rsidRPr="00747FC8" w:rsidRDefault="0048660A">
      <w:pPr>
        <w:pStyle w:val="ListParagraph1"/>
        <w:numPr>
          <w:ilvl w:val="1"/>
          <w:numId w:val="1"/>
        </w:numPr>
        <w:rPr>
          <w:rFonts w:asciiTheme="minorHAnsi" w:eastAsia="Times New Roman" w:hAnsiTheme="minorHAnsi"/>
          <w:b/>
          <w:i/>
          <w:sz w:val="20"/>
          <w:szCs w:val="20"/>
        </w:rPr>
      </w:pPr>
      <w:r w:rsidRPr="00747FC8">
        <w:rPr>
          <w:rFonts w:asciiTheme="minorHAnsi" w:eastAsia="Times New Roman" w:hAnsiTheme="minorHAnsi"/>
          <w:b/>
          <w:i/>
          <w:sz w:val="20"/>
          <w:szCs w:val="20"/>
        </w:rPr>
        <w:t>Набавка опреме за примарну прераду грожђа</w:t>
      </w:r>
    </w:p>
    <w:p w:rsidR="0079172B" w:rsidRPr="00747FC8" w:rsidRDefault="0048660A">
      <w:pPr>
        <w:pStyle w:val="ListParagraph1"/>
        <w:numPr>
          <w:ilvl w:val="1"/>
          <w:numId w:val="1"/>
        </w:numPr>
        <w:rPr>
          <w:rFonts w:asciiTheme="minorHAnsi" w:eastAsia="Times New Roman" w:hAnsiTheme="minorHAnsi"/>
          <w:b/>
          <w:i/>
          <w:sz w:val="20"/>
          <w:szCs w:val="20"/>
        </w:rPr>
      </w:pPr>
      <w:r w:rsidRPr="00747FC8">
        <w:rPr>
          <w:rFonts w:asciiTheme="minorHAnsi" w:eastAsia="Times New Roman" w:hAnsiTheme="minorHAnsi"/>
          <w:b/>
          <w:i/>
          <w:sz w:val="20"/>
          <w:szCs w:val="20"/>
        </w:rPr>
        <w:t>Набавка опреме за ферментацију вина</w:t>
      </w:r>
    </w:p>
    <w:p w:rsidR="0079172B" w:rsidRPr="00747FC8" w:rsidRDefault="0048660A">
      <w:pPr>
        <w:pStyle w:val="ListParagraph1"/>
        <w:numPr>
          <w:ilvl w:val="1"/>
          <w:numId w:val="1"/>
        </w:numPr>
        <w:rPr>
          <w:rFonts w:asciiTheme="minorHAnsi" w:eastAsia="Times New Roman" w:hAnsiTheme="minorHAnsi"/>
          <w:b/>
          <w:i/>
          <w:sz w:val="20"/>
          <w:szCs w:val="20"/>
        </w:rPr>
      </w:pPr>
      <w:r w:rsidRPr="00747FC8">
        <w:rPr>
          <w:rFonts w:asciiTheme="minorHAnsi" w:eastAsia="Times New Roman" w:hAnsiTheme="minorHAnsi"/>
          <w:b/>
          <w:i/>
          <w:sz w:val="20"/>
          <w:szCs w:val="20"/>
        </w:rPr>
        <w:t>Набавка опреме за чување и неговање вина</w:t>
      </w:r>
    </w:p>
    <w:p w:rsidR="0079172B" w:rsidRPr="00747FC8" w:rsidRDefault="0048660A">
      <w:pPr>
        <w:pStyle w:val="ListParagraph1"/>
        <w:numPr>
          <w:ilvl w:val="1"/>
          <w:numId w:val="1"/>
        </w:numPr>
        <w:rPr>
          <w:rFonts w:asciiTheme="minorHAnsi" w:eastAsia="Times New Roman" w:hAnsiTheme="minorHAnsi"/>
          <w:b/>
          <w:i/>
          <w:sz w:val="20"/>
          <w:szCs w:val="20"/>
        </w:rPr>
      </w:pPr>
      <w:r w:rsidRPr="00747FC8">
        <w:rPr>
          <w:rFonts w:asciiTheme="minorHAnsi" w:eastAsia="Times New Roman" w:hAnsiTheme="minorHAnsi"/>
          <w:b/>
          <w:i/>
          <w:sz w:val="20"/>
          <w:szCs w:val="20"/>
        </w:rPr>
        <w:t>Набавка опреме за пуњење вина</w:t>
      </w:r>
    </w:p>
    <w:p w:rsidR="0079172B" w:rsidRPr="00747FC8" w:rsidRDefault="0048660A">
      <w:pPr>
        <w:pStyle w:val="ListParagraph1"/>
        <w:numPr>
          <w:ilvl w:val="1"/>
          <w:numId w:val="1"/>
        </w:numPr>
        <w:rPr>
          <w:rFonts w:asciiTheme="minorHAnsi" w:eastAsia="Times New Roman" w:hAnsiTheme="minorHAnsi"/>
          <w:b/>
          <w:i/>
          <w:sz w:val="20"/>
          <w:szCs w:val="20"/>
        </w:rPr>
      </w:pPr>
      <w:r w:rsidRPr="00747FC8">
        <w:rPr>
          <w:rFonts w:asciiTheme="minorHAnsi" w:eastAsia="Times New Roman" w:hAnsiTheme="minorHAnsi"/>
          <w:b/>
          <w:i/>
          <w:sz w:val="20"/>
          <w:szCs w:val="20"/>
        </w:rPr>
        <w:t>Набавка опреме за производњу ракије</w:t>
      </w:r>
    </w:p>
    <w:p w:rsidR="0079172B" w:rsidRPr="00747FC8" w:rsidRDefault="0048660A">
      <w:pPr>
        <w:pStyle w:val="NoSpacing1"/>
        <w:ind w:firstLine="851"/>
        <w:rPr>
          <w:rFonts w:asciiTheme="minorHAnsi" w:hAnsiTheme="minorHAnsi"/>
          <w:sz w:val="20"/>
          <w:szCs w:val="20"/>
        </w:rPr>
      </w:pPr>
      <w:r w:rsidRPr="00747FC8">
        <w:rPr>
          <w:rFonts w:asciiTheme="minorHAnsi" w:hAnsiTheme="minorHAnsi"/>
          <w:sz w:val="20"/>
          <w:szCs w:val="20"/>
        </w:rPr>
        <w:t>Максималан износ бесповратних средстава за наведене намене не може бити већи од 1.000.000</w:t>
      </w:r>
      <w:proofErr w:type="gramStart"/>
      <w:r w:rsidRPr="00747FC8">
        <w:rPr>
          <w:rFonts w:asciiTheme="minorHAnsi" w:hAnsiTheme="minorHAnsi"/>
          <w:sz w:val="20"/>
          <w:szCs w:val="20"/>
        </w:rPr>
        <w:t>,00</w:t>
      </w:r>
      <w:proofErr w:type="gramEnd"/>
      <w:r w:rsidRPr="00747FC8">
        <w:rPr>
          <w:rFonts w:asciiTheme="minorHAnsi" w:hAnsiTheme="minorHAnsi"/>
          <w:sz w:val="20"/>
          <w:szCs w:val="20"/>
        </w:rPr>
        <w:t xml:space="preserve"> динара.</w:t>
      </w:r>
    </w:p>
    <w:p w:rsidR="0079172B" w:rsidRPr="00747FC8" w:rsidRDefault="0048660A">
      <w:pPr>
        <w:widowControl w:val="0"/>
        <w:tabs>
          <w:tab w:val="left" w:pos="7667"/>
          <w:tab w:val="left" w:pos="8415"/>
        </w:tabs>
        <w:autoSpaceDE w:val="0"/>
        <w:autoSpaceDN w:val="0"/>
        <w:adjustRightInd w:val="0"/>
        <w:spacing w:after="0" w:line="240" w:lineRule="auto"/>
        <w:ind w:right="38" w:firstLine="851"/>
        <w:jc w:val="both"/>
        <w:rPr>
          <w:rFonts w:asciiTheme="minorHAnsi" w:eastAsia="Times New Roman" w:hAnsiTheme="minorHAnsi"/>
          <w:sz w:val="20"/>
          <w:szCs w:val="20"/>
        </w:rPr>
      </w:pPr>
      <w:r w:rsidRPr="00747FC8">
        <w:rPr>
          <w:rFonts w:asciiTheme="minorHAnsi" w:eastAsia="Times New Roman" w:hAnsiTheme="minorHAnsi"/>
          <w:sz w:val="20"/>
          <w:szCs w:val="20"/>
        </w:rPr>
        <w:t xml:space="preserve">Приликом разматрања поднетих пријава за остваривање бесповратних средстава, неће се признавати купљена опрема пре 01.01.2023. </w:t>
      </w:r>
      <w:proofErr w:type="gramStart"/>
      <w:r w:rsidRPr="00747FC8">
        <w:rPr>
          <w:rFonts w:asciiTheme="minorHAnsi" w:eastAsia="Times New Roman" w:hAnsiTheme="minorHAnsi"/>
          <w:sz w:val="20"/>
          <w:szCs w:val="20"/>
        </w:rPr>
        <w:t>године</w:t>
      </w:r>
      <w:proofErr w:type="gramEnd"/>
      <w:r w:rsidRPr="00747FC8">
        <w:rPr>
          <w:rFonts w:asciiTheme="minorHAnsi" w:eastAsia="Times New Roman" w:hAnsiTheme="minorHAnsi"/>
          <w:sz w:val="20"/>
          <w:szCs w:val="20"/>
        </w:rPr>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 01.01.2023. </w:t>
      </w:r>
      <w:proofErr w:type="gramStart"/>
      <w:r w:rsidRPr="00747FC8">
        <w:rPr>
          <w:rFonts w:asciiTheme="minorHAnsi" w:eastAsia="Times New Roman" w:hAnsiTheme="minorHAnsi"/>
          <w:sz w:val="20"/>
          <w:szCs w:val="20"/>
        </w:rPr>
        <w:t>године</w:t>
      </w:r>
      <w:proofErr w:type="gramEnd"/>
      <w:r w:rsidRPr="00747FC8">
        <w:rPr>
          <w:rFonts w:asciiTheme="minorHAnsi" w:eastAsia="Times New Roman" w:hAnsiTheme="minorHAnsi"/>
          <w:sz w:val="20"/>
          <w:szCs w:val="20"/>
        </w:rPr>
        <w:t>.</w:t>
      </w:r>
    </w:p>
    <w:p w:rsidR="0079172B" w:rsidRPr="00747FC8" w:rsidRDefault="0048660A">
      <w:pPr>
        <w:spacing w:after="0" w:line="240" w:lineRule="auto"/>
        <w:ind w:firstLine="851"/>
        <w:jc w:val="both"/>
        <w:rPr>
          <w:rFonts w:asciiTheme="minorHAnsi" w:eastAsia="Times New Roman" w:hAnsiTheme="minorHAnsi"/>
          <w:sz w:val="20"/>
          <w:szCs w:val="20"/>
        </w:rPr>
      </w:pPr>
      <w:r w:rsidRPr="00747FC8">
        <w:rPr>
          <w:rFonts w:asciiTheme="minorHAnsi" w:eastAsia="Times New Roman" w:hAnsiTheme="minorHAnsi"/>
          <w:sz w:val="20"/>
          <w:szCs w:val="20"/>
        </w:rPr>
        <w:t>Бесповратна средства која се додељују из Програма не могу се користити за:</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порезе, укључујући и порез на додату вредност;</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трошкове увоза, царине, шпедиције;</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плаћање путем компензације и цесије;</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промет између повезаних лица;</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новчане, финансијске казне и трошкове парничног поступка;</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трошкове премера и геодетских снимања;</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трошкове банкарске провизије;</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трошкове превоза;</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трошкове монтаже;</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трошкове за куповину половне и репариране опреме и материјала;</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r w:rsidRPr="00747FC8">
        <w:rPr>
          <w:rFonts w:asciiTheme="minorHAnsi" w:eastAsia="Times New Roman" w:hAnsiTheme="minorHAnsi"/>
          <w:sz w:val="20"/>
          <w:szCs w:val="20"/>
        </w:rPr>
        <w:t>доприносе у натури;</w:t>
      </w:r>
    </w:p>
    <w:p w:rsidR="0079172B" w:rsidRPr="00747FC8" w:rsidRDefault="0048660A">
      <w:pPr>
        <w:numPr>
          <w:ilvl w:val="0"/>
          <w:numId w:val="2"/>
        </w:numPr>
        <w:spacing w:after="0" w:line="240" w:lineRule="auto"/>
        <w:ind w:right="379"/>
        <w:contextualSpacing/>
        <w:jc w:val="both"/>
        <w:rPr>
          <w:rFonts w:asciiTheme="minorHAnsi" w:eastAsia="Times New Roman" w:hAnsiTheme="minorHAnsi"/>
          <w:sz w:val="20"/>
          <w:szCs w:val="20"/>
        </w:rPr>
      </w:pPr>
      <w:proofErr w:type="gramStart"/>
      <w:r w:rsidRPr="00747FC8">
        <w:rPr>
          <w:rFonts w:asciiTheme="minorHAnsi" w:eastAsia="Times New Roman" w:hAnsiTheme="minorHAnsi"/>
          <w:sz w:val="20"/>
          <w:szCs w:val="20"/>
        </w:rPr>
        <w:t>инвестиције</w:t>
      </w:r>
      <w:proofErr w:type="gramEnd"/>
      <w:r w:rsidRPr="00747FC8">
        <w:rPr>
          <w:rFonts w:asciiTheme="minorHAnsi" w:eastAsia="Times New Roman" w:hAnsiTheme="minorHAnsi"/>
          <w:sz w:val="20"/>
          <w:szCs w:val="20"/>
        </w:rPr>
        <w:t xml:space="preserve"> и купљену опрему пре 01.01.2023. </w:t>
      </w:r>
      <w:proofErr w:type="gramStart"/>
      <w:r w:rsidRPr="00747FC8">
        <w:rPr>
          <w:rFonts w:asciiTheme="minorHAnsi" w:eastAsia="Times New Roman" w:hAnsiTheme="minorHAnsi"/>
          <w:sz w:val="20"/>
          <w:szCs w:val="20"/>
        </w:rPr>
        <w:t>године</w:t>
      </w:r>
      <w:proofErr w:type="gramEnd"/>
      <w:r w:rsidRPr="00747FC8">
        <w:rPr>
          <w:rFonts w:asciiTheme="minorHAnsi" w:eastAsia="Times New Roman" w:hAnsiTheme="minorHAnsi"/>
          <w:sz w:val="20"/>
          <w:szCs w:val="20"/>
        </w:rPr>
        <w:t>.</w:t>
      </w:r>
    </w:p>
    <w:p w:rsidR="0079172B" w:rsidRPr="00747FC8" w:rsidRDefault="0079172B">
      <w:pPr>
        <w:widowControl w:val="0"/>
        <w:tabs>
          <w:tab w:val="left" w:pos="7667"/>
          <w:tab w:val="left" w:pos="8415"/>
        </w:tabs>
        <w:autoSpaceDE w:val="0"/>
        <w:autoSpaceDN w:val="0"/>
        <w:adjustRightInd w:val="0"/>
        <w:spacing w:after="0" w:line="240" w:lineRule="auto"/>
        <w:ind w:right="38"/>
        <w:jc w:val="center"/>
        <w:rPr>
          <w:rFonts w:asciiTheme="minorHAnsi" w:hAnsiTheme="minorHAnsi"/>
          <w:b/>
          <w:bCs/>
          <w:sz w:val="20"/>
          <w:szCs w:val="20"/>
        </w:rPr>
      </w:pPr>
    </w:p>
    <w:p w:rsidR="0079172B" w:rsidRPr="00747FC8" w:rsidRDefault="0079172B">
      <w:pPr>
        <w:widowControl w:val="0"/>
        <w:tabs>
          <w:tab w:val="left" w:pos="7667"/>
          <w:tab w:val="left" w:pos="8415"/>
        </w:tabs>
        <w:autoSpaceDE w:val="0"/>
        <w:autoSpaceDN w:val="0"/>
        <w:adjustRightInd w:val="0"/>
        <w:spacing w:after="0" w:line="240" w:lineRule="auto"/>
        <w:ind w:right="38"/>
        <w:jc w:val="center"/>
        <w:rPr>
          <w:rFonts w:asciiTheme="minorHAnsi" w:hAnsiTheme="minorHAnsi"/>
          <w:b/>
          <w:bCs/>
          <w:sz w:val="20"/>
          <w:szCs w:val="20"/>
        </w:rPr>
      </w:pPr>
    </w:p>
    <w:p w:rsidR="0079172B" w:rsidRPr="00747FC8" w:rsidRDefault="0048660A">
      <w:pPr>
        <w:widowControl w:val="0"/>
        <w:tabs>
          <w:tab w:val="left" w:pos="7667"/>
          <w:tab w:val="left" w:pos="8415"/>
        </w:tabs>
        <w:autoSpaceDE w:val="0"/>
        <w:autoSpaceDN w:val="0"/>
        <w:adjustRightInd w:val="0"/>
        <w:spacing w:after="0" w:line="240" w:lineRule="auto"/>
        <w:ind w:right="38"/>
        <w:jc w:val="center"/>
        <w:rPr>
          <w:rFonts w:asciiTheme="minorHAnsi" w:eastAsia="Times New Roman" w:hAnsiTheme="minorHAnsi"/>
          <w:strike/>
          <w:color w:val="FF0000"/>
          <w:sz w:val="20"/>
          <w:szCs w:val="20"/>
        </w:rPr>
      </w:pPr>
      <w:r w:rsidRPr="00747FC8">
        <w:rPr>
          <w:rFonts w:asciiTheme="minorHAnsi" w:hAnsiTheme="minorHAnsi"/>
          <w:b/>
          <w:bCs/>
          <w:sz w:val="20"/>
          <w:szCs w:val="20"/>
        </w:rPr>
        <w:t>Право учешћа на конкурсу</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4.</w:t>
      </w:r>
    </w:p>
    <w:p w:rsidR="0079172B" w:rsidRPr="00747FC8" w:rsidRDefault="0079172B">
      <w:pPr>
        <w:pStyle w:val="Paragraf"/>
        <w:spacing w:before="0"/>
        <w:ind w:firstLine="0"/>
        <w:rPr>
          <w:rFonts w:asciiTheme="minorHAnsi" w:hAnsiTheme="minorHAnsi"/>
          <w:sz w:val="20"/>
          <w:szCs w:val="20"/>
        </w:rPr>
      </w:pPr>
    </w:p>
    <w:p w:rsidR="0079172B" w:rsidRPr="00747FC8" w:rsidRDefault="0048660A">
      <w:pPr>
        <w:autoSpaceDE w:val="0"/>
        <w:autoSpaceDN w:val="0"/>
        <w:adjustRightInd w:val="0"/>
        <w:spacing w:after="0" w:line="240" w:lineRule="auto"/>
        <w:ind w:firstLine="851"/>
        <w:jc w:val="both"/>
        <w:rPr>
          <w:rFonts w:asciiTheme="minorHAnsi" w:hAnsiTheme="minorHAnsi" w:cs="Calibri"/>
          <w:sz w:val="20"/>
          <w:szCs w:val="20"/>
        </w:rPr>
      </w:pPr>
      <w:r w:rsidRPr="00747FC8">
        <w:rPr>
          <w:rFonts w:asciiTheme="minorHAnsi" w:hAnsiTheme="minorHAnsi" w:cs="Calibri"/>
          <w:sz w:val="20"/>
          <w:szCs w:val="20"/>
        </w:rPr>
        <w:t xml:space="preserve">Право на подстицаје остварују високо образовне установе, средње пољопривредне школе и остале средње школе које образују ученике пољопривредне струке са седиштем у АП Војводини </w:t>
      </w:r>
      <w:r w:rsidRPr="00747FC8">
        <w:rPr>
          <w:rFonts w:asciiTheme="minorHAnsi" w:hAnsiTheme="minorHAnsi" w:cs="Calibri"/>
          <w:color w:val="000000"/>
          <w:sz w:val="20"/>
          <w:szCs w:val="20"/>
        </w:rPr>
        <w:t xml:space="preserve">а којима је оснивач јединица локалне самоуправе или Ап Војводина и које су уписане </w:t>
      </w:r>
      <w:r w:rsidRPr="00747FC8">
        <w:rPr>
          <w:rFonts w:asciiTheme="minorHAnsi" w:hAnsiTheme="minorHAnsi" w:cs="Calibri"/>
          <w:sz w:val="20"/>
          <w:szCs w:val="20"/>
        </w:rPr>
        <w:t>у Регистар пољопривредних газдинстава и налазе се у активном статусу.</w:t>
      </w:r>
    </w:p>
    <w:p w:rsidR="0079172B" w:rsidRPr="00747FC8" w:rsidRDefault="0048660A">
      <w:pPr>
        <w:jc w:val="center"/>
        <w:rPr>
          <w:rFonts w:asciiTheme="minorHAnsi" w:hAnsiTheme="minorHAnsi"/>
          <w:b/>
          <w:sz w:val="20"/>
          <w:szCs w:val="20"/>
        </w:rPr>
      </w:pPr>
      <w:r w:rsidRPr="00747FC8">
        <w:rPr>
          <w:rFonts w:asciiTheme="minorHAnsi" w:hAnsiTheme="minorHAnsi"/>
          <w:b/>
          <w:sz w:val="20"/>
          <w:szCs w:val="20"/>
        </w:rPr>
        <w:lastRenderedPageBreak/>
        <w:t>Услови за учешће на конкурсу</w:t>
      </w:r>
    </w:p>
    <w:p w:rsidR="0079172B" w:rsidRPr="00747FC8" w:rsidRDefault="0048660A">
      <w:pPr>
        <w:tabs>
          <w:tab w:val="center" w:pos="4810"/>
          <w:tab w:val="left" w:pos="5953"/>
        </w:tabs>
        <w:rPr>
          <w:rFonts w:asciiTheme="minorHAnsi" w:hAnsiTheme="minorHAnsi"/>
          <w:sz w:val="20"/>
          <w:szCs w:val="20"/>
        </w:rPr>
      </w:pPr>
      <w:r w:rsidRPr="00747FC8">
        <w:rPr>
          <w:rFonts w:asciiTheme="minorHAnsi" w:hAnsiTheme="minorHAnsi"/>
          <w:sz w:val="20"/>
          <w:szCs w:val="20"/>
        </w:rPr>
        <w:tab/>
        <w:t>Члан 5.</w:t>
      </w:r>
      <w:r w:rsidRPr="00747FC8">
        <w:rPr>
          <w:rFonts w:asciiTheme="minorHAnsi" w:hAnsiTheme="minorHAnsi"/>
          <w:sz w:val="20"/>
          <w:szCs w:val="20"/>
        </w:rPr>
        <w:tab/>
      </w:r>
    </w:p>
    <w:p w:rsidR="0079172B" w:rsidRPr="00747FC8" w:rsidRDefault="0048660A">
      <w:pPr>
        <w:ind w:firstLine="851"/>
        <w:rPr>
          <w:rFonts w:asciiTheme="minorHAnsi" w:hAnsiTheme="minorHAnsi"/>
          <w:sz w:val="20"/>
          <w:szCs w:val="20"/>
        </w:rPr>
      </w:pPr>
      <w:r w:rsidRPr="00747FC8">
        <w:rPr>
          <w:rFonts w:asciiTheme="minorHAnsi" w:hAnsiTheme="minorHAnsi"/>
          <w:sz w:val="20"/>
          <w:szCs w:val="20"/>
        </w:rPr>
        <w:t>Услови за учешће на Конкурсу јесу:</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r w:rsidRPr="00747FC8">
        <w:rPr>
          <w:rFonts w:asciiTheme="minorHAnsi" w:hAnsiTheme="minorHAnsi"/>
          <w:sz w:val="20"/>
          <w:szCs w:val="20"/>
        </w:rPr>
        <w:t xml:space="preserve">подносилац пријаве мора бити уписан у Регистар пољопривредних газдинстава и да се налази у активном статусу; </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r w:rsidRPr="00747FC8">
        <w:rPr>
          <w:rFonts w:asciiTheme="minorHAnsi" w:hAnsiTheme="minorHAnsi"/>
          <w:sz w:val="20"/>
          <w:szCs w:val="20"/>
        </w:rPr>
        <w:t>подносилац пријаве мора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proofErr w:type="gramStart"/>
      <w:r w:rsidRPr="00747FC8">
        <w:rPr>
          <w:rFonts w:asciiTheme="minorHAnsi" w:hAnsiTheme="minorHAnsi"/>
          <w:sz w:val="20"/>
          <w:szCs w:val="20"/>
        </w:rPr>
        <w:t>подносилац</w:t>
      </w:r>
      <w:proofErr w:type="gramEnd"/>
      <w:r w:rsidRPr="00747FC8">
        <w:rPr>
          <w:rFonts w:asciiTheme="minorHAnsi" w:hAnsiTheme="minorHAnsi"/>
          <w:sz w:val="20"/>
          <w:szCs w:val="20"/>
        </w:rPr>
        <w:t xml:space="preserve"> пријаве мора регулисати обавезе по решењима о накнадама за одводњавање/наводњавање доспеле до 31.12. 2022. године;</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proofErr w:type="gramStart"/>
      <w:r w:rsidRPr="00747FC8">
        <w:rPr>
          <w:rFonts w:asciiTheme="minorHAnsi" w:hAnsiTheme="minorHAnsi"/>
          <w:sz w:val="20"/>
          <w:szCs w:val="20"/>
        </w:rPr>
        <w:t>подносилац</w:t>
      </w:r>
      <w:proofErr w:type="gramEnd"/>
      <w:r w:rsidRPr="00747FC8">
        <w:rPr>
          <w:rFonts w:asciiTheme="minorHAnsi" w:hAnsiTheme="minorHAnsi"/>
          <w:sz w:val="20"/>
          <w:szCs w:val="20"/>
        </w:rPr>
        <w:t xml:space="preserve"> пријаве мора регулисати доспеле пореске обавезе од стране надлежног органа јединице локалне самоуправе, доспеле до 31.12.2022. године; </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proofErr w:type="gramStart"/>
      <w:r w:rsidRPr="00747FC8">
        <w:rPr>
          <w:rFonts w:asciiTheme="minorHAnsi" w:hAnsiTheme="minorHAnsi"/>
          <w:sz w:val="20"/>
          <w:szCs w:val="20"/>
        </w:rPr>
        <w:t>подносилац</w:t>
      </w:r>
      <w:proofErr w:type="gramEnd"/>
      <w:r w:rsidRPr="00747FC8">
        <w:rPr>
          <w:rFonts w:asciiTheme="minorHAnsi" w:hAnsiTheme="minorHAnsi"/>
          <w:sz w:val="20"/>
          <w:szCs w:val="20"/>
        </w:rPr>
        <w:t xml:space="preserve"> пријаве мора измирити доспеле обавезе по уговорима о закупу пољопривредног земљишта у државној својини, закључно са 31.12.2022. године, уколико је корисник истог; </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r w:rsidRPr="00747FC8">
        <w:rPr>
          <w:rFonts w:asciiTheme="minorHAnsi" w:hAnsiTheme="minorHAnsi"/>
          <w:sz w:val="20"/>
          <w:szCs w:val="20"/>
        </w:rPr>
        <w:t>парцеле на којима се поставља опрема – која је предмет инвестиције конкурса – морају бити уписане у Регистар пољопривредних газдинстава;</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r w:rsidRPr="00747FC8">
        <w:rPr>
          <w:rFonts w:asciiTheme="minorHAnsi" w:hAnsiTheme="minorHAnsi"/>
          <w:sz w:val="20"/>
          <w:szCs w:val="20"/>
        </w:rPr>
        <w:t>подносилац пријаве за инвестицију за коју подноси пријаву не сме користити средства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r w:rsidRPr="00747FC8">
        <w:rPr>
          <w:rFonts w:asciiTheme="minorHAnsi" w:hAnsiTheme="minorHAnsi"/>
          <w:sz w:val="20"/>
          <w:szCs w:val="20"/>
        </w:rPr>
        <w:t>подносилац пријаве не сме имати неиспуњених уговорних обавеза према Секретаријату, као ни према Министарству пољопривреде, шумарства и водопривреде, на основу раније потписаних уговора,</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r w:rsidRPr="00747FC8">
        <w:rPr>
          <w:rFonts w:asciiTheme="minorHAnsi" w:hAnsiTheme="minorHAnsi"/>
          <w:sz w:val="20"/>
          <w:szCs w:val="20"/>
        </w:rPr>
        <w:t>подносилац пријаве који подноси пријаву за инвестиције за набавку опреме за производњу вина мора бити уписан у Виноградарски  и Винарски регистар;</w:t>
      </w:r>
    </w:p>
    <w:p w:rsidR="0079172B" w:rsidRPr="00747FC8" w:rsidRDefault="0048660A">
      <w:pPr>
        <w:numPr>
          <w:ilvl w:val="0"/>
          <w:numId w:val="3"/>
        </w:numPr>
        <w:autoSpaceDE w:val="0"/>
        <w:autoSpaceDN w:val="0"/>
        <w:adjustRightInd w:val="0"/>
        <w:spacing w:after="0" w:line="240" w:lineRule="auto"/>
        <w:jc w:val="both"/>
        <w:rPr>
          <w:rFonts w:asciiTheme="minorHAnsi" w:hAnsiTheme="minorHAnsi"/>
          <w:sz w:val="20"/>
          <w:szCs w:val="20"/>
        </w:rPr>
      </w:pPr>
      <w:proofErr w:type="gramStart"/>
      <w:r w:rsidRPr="00747FC8">
        <w:rPr>
          <w:rFonts w:asciiTheme="minorHAnsi" w:hAnsiTheme="minorHAnsi"/>
          <w:sz w:val="20"/>
          <w:szCs w:val="20"/>
        </w:rPr>
        <w:t>подносилац</w:t>
      </w:r>
      <w:proofErr w:type="gramEnd"/>
      <w:r w:rsidRPr="00747FC8">
        <w:rPr>
          <w:rFonts w:asciiTheme="minorHAnsi" w:hAnsiTheme="minorHAnsi"/>
          <w:sz w:val="20"/>
          <w:szCs w:val="20"/>
        </w:rPr>
        <w:t xml:space="preserve"> пријаве који подноси пријаву за инвестиције за набавку опреме за производњу ракије мора бити уписан у Регистар призвођача јаких алкохолних пића у складу са законом који се уређују јака алкохолна пића.</w:t>
      </w:r>
    </w:p>
    <w:p w:rsidR="0079172B" w:rsidRPr="00747FC8" w:rsidRDefault="0079172B">
      <w:pPr>
        <w:autoSpaceDE w:val="0"/>
        <w:autoSpaceDN w:val="0"/>
        <w:adjustRightInd w:val="0"/>
        <w:spacing w:after="0" w:line="240" w:lineRule="auto"/>
        <w:jc w:val="both"/>
        <w:rPr>
          <w:rFonts w:asciiTheme="minorHAnsi" w:hAnsiTheme="minorHAnsi" w:cs="Calibri"/>
          <w:color w:val="FF0000"/>
          <w:sz w:val="20"/>
          <w:szCs w:val="20"/>
        </w:rPr>
      </w:pPr>
    </w:p>
    <w:p w:rsidR="0079172B" w:rsidRPr="00747FC8" w:rsidRDefault="0048660A">
      <w:pPr>
        <w:spacing w:after="0" w:line="240" w:lineRule="auto"/>
        <w:jc w:val="center"/>
        <w:rPr>
          <w:rFonts w:asciiTheme="minorHAnsi" w:hAnsiTheme="minorHAnsi"/>
          <w:b/>
          <w:bCs/>
          <w:sz w:val="20"/>
          <w:szCs w:val="20"/>
        </w:rPr>
      </w:pPr>
      <w:r w:rsidRPr="00747FC8">
        <w:rPr>
          <w:rFonts w:asciiTheme="minorHAnsi" w:hAnsiTheme="minorHAnsi"/>
          <w:b/>
          <w:bCs/>
          <w:sz w:val="20"/>
          <w:szCs w:val="20"/>
        </w:rPr>
        <w:t xml:space="preserve">Потребна документација </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6.</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autoSpaceDE w:val="0"/>
        <w:autoSpaceDN w:val="0"/>
        <w:adjustRightInd w:val="0"/>
        <w:spacing w:after="0" w:line="240" w:lineRule="auto"/>
        <w:jc w:val="both"/>
        <w:rPr>
          <w:rFonts w:asciiTheme="minorHAnsi" w:hAnsiTheme="minorHAnsi" w:cs="Calibri-Bold"/>
          <w:bCs/>
          <w:sz w:val="20"/>
          <w:szCs w:val="20"/>
        </w:rPr>
      </w:pPr>
      <w:r w:rsidRPr="00747FC8">
        <w:rPr>
          <w:rFonts w:asciiTheme="minorHAnsi" w:hAnsiTheme="minorHAnsi" w:cs="Calibri-Bold"/>
          <w:bCs/>
          <w:sz w:val="20"/>
          <w:szCs w:val="20"/>
        </w:rPr>
        <w:t>Документација која се подноси на Конкурс:</w:t>
      </w:r>
    </w:p>
    <w:p w:rsidR="0079172B" w:rsidRPr="00747FC8" w:rsidRDefault="0079172B">
      <w:pPr>
        <w:autoSpaceDE w:val="0"/>
        <w:autoSpaceDN w:val="0"/>
        <w:adjustRightInd w:val="0"/>
        <w:spacing w:after="0" w:line="240" w:lineRule="auto"/>
        <w:jc w:val="both"/>
        <w:rPr>
          <w:rFonts w:asciiTheme="minorHAnsi" w:hAnsiTheme="minorHAnsi" w:cs="Calibri-Bold"/>
          <w:b/>
          <w:bCs/>
          <w:sz w:val="20"/>
          <w:szCs w:val="20"/>
        </w:rPr>
      </w:pP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 xml:space="preserve">читко попуњен образац пријаве, са обавезним потписом и печатом подносиоца; </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фотокопија личне карте или очитана чипована лична карта овлашћеног лица;</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оригинал извод из регистра пољопривредних газдинстава, који издаје Управа за трезор (прва страна извода РПГ-а са основним подацима, друга страна извода c подацима о површинама и производњи и трећа страна с подацима о животињама, не старији од 30 дана);</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фотокопије уписа у регистар привредног суда;</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извод из Агенције за привредне регистре, са пореским идентификационим бројем;</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спецификација опреме која треба да садржи основне карактеристике опреме, врсту, количину и процењену вредност на основу информативних понуда прикупљених од потенцијалних понуђача (уз спецификацију достављају се и наведене информативне понуде);</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 xml:space="preserve">извод из катастра непокретности с подацима о власништву за све катастарске парцеле и објекте које су предмет пријаве (не старији од 30 дана); уколико је земљиште узето у закуп, потребна је оверена фотокопија уговора о закупу пољопривредног земљишта на коме се поставља опрема која је предмет овог конкурса; </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proofErr w:type="gramStart"/>
      <w:r w:rsidRPr="00747FC8">
        <w:rPr>
          <w:rFonts w:asciiTheme="minorHAnsi" w:hAnsiTheme="minorHAnsi" w:cs="Calibri"/>
          <w:sz w:val="20"/>
          <w:szCs w:val="20"/>
        </w:rPr>
        <w:t>доказ</w:t>
      </w:r>
      <w:proofErr w:type="gramEnd"/>
      <w:r w:rsidRPr="00747FC8">
        <w:rPr>
          <w:rFonts w:asciiTheme="minorHAnsi" w:hAnsiTheme="minorHAnsi" w:cs="Calibri"/>
          <w:sz w:val="20"/>
          <w:szCs w:val="20"/>
        </w:rPr>
        <w:t xml:space="preserve"> o регулисаној накнади за одводњавање/наводњавање (потврда ЈВП „Воде Војводине“) доспелој до 31.12.2022. године за подносиоца пријаве; </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proofErr w:type="gramStart"/>
      <w:r w:rsidRPr="00747FC8">
        <w:rPr>
          <w:rFonts w:asciiTheme="minorHAnsi" w:hAnsiTheme="minorHAnsi" w:cs="Calibri"/>
          <w:sz w:val="20"/>
          <w:szCs w:val="20"/>
        </w:rPr>
        <w:t>доказ</w:t>
      </w:r>
      <w:proofErr w:type="gramEnd"/>
      <w:r w:rsidRPr="00747FC8">
        <w:rPr>
          <w:rFonts w:asciiTheme="minorHAnsi" w:hAnsiTheme="minorHAnsi" w:cs="Calibri"/>
          <w:sz w:val="20"/>
          <w:szCs w:val="20"/>
        </w:rPr>
        <w:t xml:space="preserve"> о измиреним пореским обавезама које су доспеле до 31.12.2022. године за подносиоца пријаве издато од стране надлежног органа јединице локалне самоуправе;</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 xml:space="preserve"> доказ о измиреним доспелим обавезама за закуп пољопривредног земљишта у државној својини (уговор, потврда надлежног органа, или фотокопија уговора са Министарством пољопривреде, шумарства и водопривреде и доказ o извршеном плаћању);</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lastRenderedPageBreak/>
        <w:t>изјава подносиоца пријаве да по неком другом основу не користи бесповратна подстицајна средства за исту намену;</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изјава о томе да нема неизмирених обавеза према Секретаријату за пољопривреду, водопривреду и шумарство као и према Министарству пољопривреде, шумарства и водопривреде на основу раније потписаних уговора;</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r w:rsidRPr="00747FC8">
        <w:rPr>
          <w:rFonts w:asciiTheme="minorHAnsi" w:hAnsiTheme="minorHAnsi" w:cs="Calibri"/>
          <w:sz w:val="20"/>
          <w:szCs w:val="20"/>
        </w:rPr>
        <w:t xml:space="preserve">потврда о упису у Виноградарски и Винарски регистар (само уколико се подноси пријава за набавку опреме за производњу вина) и </w:t>
      </w:r>
    </w:p>
    <w:p w:rsidR="0079172B" w:rsidRPr="00747FC8" w:rsidRDefault="0048660A">
      <w:pPr>
        <w:numPr>
          <w:ilvl w:val="0"/>
          <w:numId w:val="4"/>
        </w:numPr>
        <w:autoSpaceDE w:val="0"/>
        <w:autoSpaceDN w:val="0"/>
        <w:adjustRightInd w:val="0"/>
        <w:spacing w:after="0" w:line="240" w:lineRule="auto"/>
        <w:jc w:val="both"/>
        <w:rPr>
          <w:rFonts w:asciiTheme="minorHAnsi" w:hAnsiTheme="minorHAnsi" w:cs="Calibri"/>
          <w:sz w:val="20"/>
          <w:szCs w:val="20"/>
        </w:rPr>
      </w:pPr>
      <w:proofErr w:type="gramStart"/>
      <w:r w:rsidRPr="00747FC8">
        <w:rPr>
          <w:rFonts w:asciiTheme="minorHAnsi" w:hAnsiTheme="minorHAnsi" w:cs="Calibri"/>
          <w:sz w:val="20"/>
          <w:szCs w:val="20"/>
        </w:rPr>
        <w:t>потврда</w:t>
      </w:r>
      <w:proofErr w:type="gramEnd"/>
      <w:r w:rsidRPr="00747FC8">
        <w:rPr>
          <w:rFonts w:asciiTheme="minorHAnsi" w:hAnsiTheme="minorHAnsi" w:cs="Calibri"/>
          <w:sz w:val="20"/>
          <w:szCs w:val="20"/>
        </w:rPr>
        <w:t xml:space="preserve"> о упису у Регистар произвођача јаких алкохолних пића у складу са законом који се уређују јака алкохолна пића (само уколико се подноси пријава за набавку опреме за производњу ракије).</w:t>
      </w:r>
    </w:p>
    <w:p w:rsidR="0079172B" w:rsidRPr="00747FC8" w:rsidRDefault="0079172B">
      <w:pPr>
        <w:autoSpaceDE w:val="0"/>
        <w:autoSpaceDN w:val="0"/>
        <w:adjustRightInd w:val="0"/>
        <w:spacing w:after="0" w:line="240" w:lineRule="auto"/>
        <w:jc w:val="both"/>
        <w:rPr>
          <w:rFonts w:asciiTheme="minorHAnsi" w:hAnsiTheme="minorHAnsi" w:cs="Calibri"/>
          <w:sz w:val="20"/>
          <w:szCs w:val="20"/>
        </w:rPr>
      </w:pPr>
    </w:p>
    <w:p w:rsidR="0079172B" w:rsidRPr="00747FC8" w:rsidRDefault="0048660A">
      <w:pPr>
        <w:widowControl w:val="0"/>
        <w:autoSpaceDE w:val="0"/>
        <w:autoSpaceDN w:val="0"/>
        <w:adjustRightInd w:val="0"/>
        <w:spacing w:after="0" w:line="240" w:lineRule="auto"/>
        <w:ind w:firstLine="851"/>
        <w:jc w:val="both"/>
        <w:rPr>
          <w:rFonts w:asciiTheme="minorHAnsi" w:hAnsiTheme="minorHAnsi" w:cs="Calibri"/>
          <w:sz w:val="20"/>
          <w:szCs w:val="20"/>
        </w:rPr>
      </w:pPr>
      <w:r w:rsidRPr="00747FC8">
        <w:rPr>
          <w:rFonts w:asciiTheme="minorHAnsi" w:hAnsiTheme="minorHAnsi" w:cs="Calibri"/>
          <w:sz w:val="20"/>
          <w:szCs w:val="20"/>
        </w:rPr>
        <w:t xml:space="preserve">Уколико подносилац пријаве не достави потребну документацију наведену под тачкама 8. </w:t>
      </w:r>
      <w:proofErr w:type="gramStart"/>
      <w:r w:rsidRPr="00747FC8">
        <w:rPr>
          <w:rFonts w:asciiTheme="minorHAnsi" w:hAnsiTheme="minorHAnsi" w:cs="Calibri"/>
          <w:sz w:val="20"/>
          <w:szCs w:val="20"/>
        </w:rPr>
        <w:t>и</w:t>
      </w:r>
      <w:proofErr w:type="gramEnd"/>
      <w:r w:rsidRPr="00747FC8">
        <w:rPr>
          <w:rFonts w:asciiTheme="minorHAnsi" w:hAnsiTheme="minorHAnsi" w:cs="Calibri"/>
          <w:sz w:val="20"/>
          <w:szCs w:val="20"/>
        </w:rPr>
        <w:t xml:space="preserve"> 9.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79172B" w:rsidRPr="00747FC8" w:rsidRDefault="0048660A">
      <w:pPr>
        <w:widowControl w:val="0"/>
        <w:autoSpaceDE w:val="0"/>
        <w:autoSpaceDN w:val="0"/>
        <w:adjustRightInd w:val="0"/>
        <w:spacing w:after="0" w:line="240" w:lineRule="auto"/>
        <w:ind w:firstLine="851"/>
        <w:jc w:val="both"/>
        <w:rPr>
          <w:rFonts w:asciiTheme="minorHAnsi" w:hAnsiTheme="minorHAnsi"/>
          <w:sz w:val="20"/>
          <w:szCs w:val="20"/>
        </w:rPr>
      </w:pPr>
      <w:r w:rsidRPr="00747FC8">
        <w:rPr>
          <w:rFonts w:asciiTheme="minorHAnsi" w:hAnsiTheme="minorHAnsi"/>
          <w:sz w:val="20"/>
          <w:szCs w:val="20"/>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p>
    <w:p w:rsidR="0079172B" w:rsidRPr="00747FC8" w:rsidRDefault="0048660A">
      <w:pPr>
        <w:spacing w:after="0" w:line="240" w:lineRule="auto"/>
        <w:ind w:right="-46" w:firstLine="851"/>
        <w:rPr>
          <w:rFonts w:asciiTheme="minorHAnsi" w:hAnsiTheme="minorHAnsi"/>
          <w:sz w:val="20"/>
          <w:szCs w:val="20"/>
        </w:rPr>
      </w:pPr>
      <w:r w:rsidRPr="00747FC8">
        <w:rPr>
          <w:rFonts w:asciiTheme="minorHAnsi" w:hAnsiTheme="minorHAnsi"/>
          <w:sz w:val="20"/>
          <w:szCs w:val="20"/>
        </w:rPr>
        <w:t>Комисија задржава право да поред наведених затражи и друга документа.</w:t>
      </w:r>
    </w:p>
    <w:p w:rsidR="0079172B" w:rsidRPr="00747FC8" w:rsidRDefault="0079172B">
      <w:pPr>
        <w:autoSpaceDE w:val="0"/>
        <w:autoSpaceDN w:val="0"/>
        <w:adjustRightInd w:val="0"/>
        <w:spacing w:after="0" w:line="240" w:lineRule="auto"/>
        <w:jc w:val="both"/>
        <w:rPr>
          <w:rFonts w:asciiTheme="minorHAnsi" w:hAnsiTheme="minorHAnsi" w:cs="Calibri"/>
          <w:sz w:val="20"/>
          <w:szCs w:val="20"/>
        </w:rPr>
      </w:pPr>
    </w:p>
    <w:p w:rsidR="0079172B" w:rsidRPr="00747FC8" w:rsidRDefault="0079172B">
      <w:pPr>
        <w:autoSpaceDE w:val="0"/>
        <w:autoSpaceDN w:val="0"/>
        <w:adjustRightInd w:val="0"/>
        <w:spacing w:after="0" w:line="240" w:lineRule="auto"/>
        <w:jc w:val="both"/>
        <w:rPr>
          <w:rFonts w:asciiTheme="minorHAnsi" w:hAnsiTheme="minorHAnsi" w:cs="Calibri"/>
          <w:sz w:val="20"/>
          <w:szCs w:val="20"/>
        </w:rPr>
      </w:pPr>
    </w:p>
    <w:p w:rsidR="0079172B" w:rsidRPr="00747FC8" w:rsidRDefault="0048660A">
      <w:pPr>
        <w:jc w:val="center"/>
        <w:rPr>
          <w:rFonts w:asciiTheme="minorHAnsi" w:hAnsiTheme="minorHAnsi"/>
          <w:b/>
          <w:sz w:val="20"/>
          <w:szCs w:val="20"/>
        </w:rPr>
      </w:pPr>
      <w:r w:rsidRPr="00747FC8">
        <w:rPr>
          <w:rFonts w:asciiTheme="minorHAnsi" w:hAnsiTheme="minorHAnsi"/>
          <w:b/>
          <w:sz w:val="20"/>
          <w:szCs w:val="20"/>
        </w:rPr>
        <w:t>Поступање с непотпуним пријавама</w:t>
      </w:r>
    </w:p>
    <w:p w:rsidR="0079172B" w:rsidRPr="00747FC8" w:rsidRDefault="0048660A">
      <w:pPr>
        <w:jc w:val="center"/>
        <w:rPr>
          <w:rFonts w:asciiTheme="minorHAnsi" w:hAnsiTheme="minorHAnsi"/>
          <w:sz w:val="20"/>
          <w:szCs w:val="20"/>
        </w:rPr>
      </w:pPr>
      <w:r w:rsidRPr="00747FC8">
        <w:rPr>
          <w:rFonts w:asciiTheme="minorHAnsi" w:hAnsiTheme="minorHAnsi"/>
          <w:sz w:val="20"/>
          <w:szCs w:val="20"/>
        </w:rPr>
        <w:t>Члан 7.</w:t>
      </w:r>
    </w:p>
    <w:p w:rsidR="00747FC8" w:rsidRPr="00747FC8" w:rsidRDefault="00747FC8" w:rsidP="00747FC8">
      <w:pPr>
        <w:widowControl w:val="0"/>
        <w:overflowPunct w:val="0"/>
        <w:autoSpaceDE w:val="0"/>
        <w:autoSpaceDN w:val="0"/>
        <w:adjustRightInd w:val="0"/>
        <w:spacing w:after="0" w:line="240" w:lineRule="auto"/>
        <w:ind w:firstLine="720"/>
        <w:jc w:val="both"/>
        <w:rPr>
          <w:rFonts w:asciiTheme="minorHAnsi" w:eastAsia="Times New Roman" w:hAnsiTheme="minorHAnsi" w:cs="Verdana"/>
          <w:sz w:val="20"/>
          <w:szCs w:val="20"/>
          <w:lang w:val="sr-Cyrl-RS"/>
        </w:rPr>
      </w:pPr>
      <w:r w:rsidRPr="00747FC8">
        <w:rPr>
          <w:rFonts w:asciiTheme="minorHAnsi" w:eastAsia="Times New Roman" w:hAnsiTheme="minorHAnsi" w:cs="Verdana"/>
          <w:sz w:val="20"/>
          <w:szCs w:val="20"/>
          <w:lang w:val="sr-Cyrl-RS"/>
        </w:rPr>
        <w:t xml:space="preserve">Сви тражени подаци на пријавном обрасцу морају бити тачно, јасно и читко попуњени, </w:t>
      </w:r>
      <w:r w:rsidRPr="00747FC8">
        <w:rPr>
          <w:rFonts w:asciiTheme="minorHAnsi" w:hAnsiTheme="minorHAnsi"/>
          <w:sz w:val="20"/>
          <w:szCs w:val="20"/>
          <w:lang w:val="sr-Cyrl-RS"/>
        </w:rPr>
        <w:t>у супротном Комисија неће поступати по Пријави.</w:t>
      </w:r>
    </w:p>
    <w:p w:rsidR="00747FC8" w:rsidRPr="00747FC8" w:rsidRDefault="00747FC8" w:rsidP="00747FC8">
      <w:pPr>
        <w:widowControl w:val="0"/>
        <w:overflowPunct w:val="0"/>
        <w:autoSpaceDE w:val="0"/>
        <w:autoSpaceDN w:val="0"/>
        <w:adjustRightInd w:val="0"/>
        <w:spacing w:after="0" w:line="240" w:lineRule="auto"/>
        <w:ind w:firstLine="720"/>
        <w:jc w:val="both"/>
        <w:rPr>
          <w:rFonts w:asciiTheme="minorHAnsi" w:eastAsia="Times New Roman" w:hAnsiTheme="minorHAnsi" w:cs="Verdana"/>
          <w:sz w:val="20"/>
          <w:szCs w:val="20"/>
          <w:lang w:val="sr-Cyrl-RS"/>
        </w:rPr>
      </w:pPr>
      <w:r w:rsidRPr="00747FC8">
        <w:rPr>
          <w:rFonts w:asciiTheme="minorHAnsi" w:eastAsia="Times New Roman" w:hAnsiTheme="minorHAnsi" w:cs="Verdana"/>
          <w:sz w:val="20"/>
          <w:szCs w:val="20"/>
          <w:lang w:val="sr-Cyrl-RS"/>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747FC8" w:rsidRPr="00747FC8" w:rsidRDefault="00747FC8" w:rsidP="00747FC8">
      <w:pPr>
        <w:widowControl w:val="0"/>
        <w:overflowPunct w:val="0"/>
        <w:autoSpaceDE w:val="0"/>
        <w:autoSpaceDN w:val="0"/>
        <w:adjustRightInd w:val="0"/>
        <w:spacing w:after="0" w:line="240" w:lineRule="auto"/>
        <w:ind w:firstLine="720"/>
        <w:jc w:val="both"/>
        <w:rPr>
          <w:rFonts w:asciiTheme="minorHAnsi" w:eastAsia="Times New Roman" w:hAnsiTheme="minorHAnsi" w:cs="Verdana"/>
          <w:sz w:val="20"/>
          <w:szCs w:val="20"/>
          <w:lang w:val="sr-Cyrl-RS"/>
        </w:rPr>
      </w:pPr>
      <w:r w:rsidRPr="00747FC8">
        <w:rPr>
          <w:rFonts w:asciiTheme="minorHAnsi" w:eastAsia="Times New Roman" w:hAnsiTheme="minorHAnsi" w:cs="Verdana"/>
          <w:sz w:val="20"/>
          <w:szCs w:val="20"/>
          <w:lang w:val="sr-Cyrl-RS"/>
        </w:rPr>
        <w:t>Уколико подносиоци непотпуних пријава у року из претходног става не допуне документацију, пријава ће бити одбачена као непотпуна.</w:t>
      </w:r>
    </w:p>
    <w:p w:rsidR="00747FC8" w:rsidRPr="00747FC8" w:rsidRDefault="00747FC8" w:rsidP="00747FC8">
      <w:pPr>
        <w:widowControl w:val="0"/>
        <w:overflowPunct w:val="0"/>
        <w:autoSpaceDE w:val="0"/>
        <w:autoSpaceDN w:val="0"/>
        <w:adjustRightInd w:val="0"/>
        <w:spacing w:after="0" w:line="240" w:lineRule="auto"/>
        <w:ind w:firstLine="720"/>
        <w:jc w:val="both"/>
        <w:rPr>
          <w:rFonts w:asciiTheme="minorHAnsi" w:eastAsia="Times New Roman" w:hAnsiTheme="minorHAnsi" w:cs="Verdana"/>
          <w:sz w:val="20"/>
          <w:szCs w:val="20"/>
          <w:lang w:val="sr-Cyrl-RS"/>
        </w:rPr>
      </w:pPr>
      <w:r w:rsidRPr="00747FC8">
        <w:rPr>
          <w:rFonts w:asciiTheme="minorHAnsi" w:eastAsia="Times New Roman" w:hAnsiTheme="minorHAnsi" w:cs="Verdana"/>
          <w:sz w:val="20"/>
          <w:szCs w:val="20"/>
          <w:lang w:val="sr-Cyrl-RS"/>
        </w:rPr>
        <w:t>Пријаве које су допуњене биће разматране тек након достављања документације која је тражена позивом из става 2. овог члана.</w:t>
      </w:r>
    </w:p>
    <w:p w:rsidR="0079172B" w:rsidRPr="00747FC8" w:rsidRDefault="0079172B">
      <w:pPr>
        <w:pStyle w:val="NoSpacing1"/>
        <w:rPr>
          <w:rFonts w:asciiTheme="minorHAnsi" w:hAnsiTheme="minorHAnsi"/>
          <w:sz w:val="20"/>
          <w:szCs w:val="20"/>
        </w:rPr>
      </w:pPr>
    </w:p>
    <w:p w:rsidR="0079172B" w:rsidRPr="00747FC8" w:rsidRDefault="0048660A">
      <w:pPr>
        <w:pStyle w:val="NoSpacing1"/>
        <w:tabs>
          <w:tab w:val="left" w:pos="2213"/>
        </w:tabs>
        <w:rPr>
          <w:rFonts w:asciiTheme="minorHAnsi" w:hAnsiTheme="minorHAnsi"/>
          <w:b/>
          <w:sz w:val="20"/>
          <w:szCs w:val="20"/>
        </w:rPr>
      </w:pPr>
      <w:r w:rsidRPr="00747FC8">
        <w:rPr>
          <w:rFonts w:asciiTheme="minorHAnsi" w:hAnsiTheme="minorHAnsi"/>
          <w:sz w:val="20"/>
          <w:szCs w:val="20"/>
        </w:rPr>
        <w:tab/>
      </w:r>
      <w:r w:rsidRPr="00747FC8">
        <w:rPr>
          <w:rFonts w:asciiTheme="minorHAnsi" w:hAnsiTheme="minorHAnsi"/>
          <w:b/>
          <w:sz w:val="20"/>
          <w:szCs w:val="20"/>
        </w:rPr>
        <w:t>Критеријуми за доделу бесповратних средстава</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8.</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pStyle w:val="ListParagraph1"/>
        <w:ind w:left="0" w:firstLine="851"/>
        <w:jc w:val="both"/>
        <w:rPr>
          <w:rFonts w:asciiTheme="minorHAnsi" w:eastAsia="Times New Roman" w:hAnsiTheme="minorHAnsi"/>
          <w:sz w:val="20"/>
          <w:szCs w:val="20"/>
        </w:rPr>
      </w:pPr>
      <w:r w:rsidRPr="00747FC8">
        <w:rPr>
          <w:rFonts w:asciiTheme="minorHAnsi" w:hAnsiTheme="minorHAnsi"/>
          <w:sz w:val="20"/>
          <w:szCs w:val="20"/>
        </w:rPr>
        <w:t xml:space="preserve"> </w:t>
      </w:r>
      <w:r w:rsidRPr="00747FC8">
        <w:rPr>
          <w:rFonts w:asciiTheme="minorHAnsi" w:eastAsia="Times New Roman" w:hAnsiTheme="minorHAnsi"/>
          <w:sz w:val="20"/>
          <w:szCs w:val="20"/>
        </w:rPr>
        <w:t>Комисија даје предлог за доделу бесповратних средстава на основу поднете документације, критеријума и бодова прописаних овим чланом и то према табели:</w:t>
      </w:r>
    </w:p>
    <w:p w:rsidR="0079172B" w:rsidRPr="00747FC8" w:rsidRDefault="0079172B">
      <w:pPr>
        <w:spacing w:after="0" w:line="240" w:lineRule="auto"/>
        <w:jc w:val="center"/>
        <w:rPr>
          <w:rFonts w:asciiTheme="minorHAnsi" w:eastAsia="Times New Roman" w:hAnsiTheme="minorHAnsi"/>
          <w:b/>
          <w:sz w:val="20"/>
          <w:szCs w:val="20"/>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37"/>
        <w:gridCol w:w="3467"/>
        <w:gridCol w:w="1084"/>
      </w:tblGrid>
      <w:tr w:rsidR="0079172B" w:rsidRPr="00747FC8">
        <w:trPr>
          <w:trHeight w:val="391"/>
          <w:jc w:val="center"/>
        </w:trPr>
        <w:tc>
          <w:tcPr>
            <w:tcW w:w="493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b/>
                <w:sz w:val="20"/>
                <w:szCs w:val="20"/>
                <w:lang w:eastAsia="ja-JP"/>
              </w:rPr>
            </w:pPr>
            <w:r w:rsidRPr="00747FC8">
              <w:rPr>
                <w:rFonts w:asciiTheme="minorHAnsi" w:eastAsia="MS Mincho" w:hAnsiTheme="minorHAnsi"/>
                <w:b/>
                <w:sz w:val="20"/>
                <w:szCs w:val="20"/>
                <w:lang w:eastAsia="ja-JP"/>
              </w:rPr>
              <w:t>Критеријум</w:t>
            </w: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b/>
                <w:sz w:val="20"/>
                <w:szCs w:val="20"/>
                <w:lang w:eastAsia="ja-JP"/>
              </w:rPr>
            </w:pPr>
            <w:r w:rsidRPr="00747FC8">
              <w:rPr>
                <w:rFonts w:asciiTheme="minorHAnsi" w:eastAsia="MS Mincho" w:hAnsiTheme="minorHAnsi"/>
                <w:b/>
                <w:sz w:val="20"/>
                <w:szCs w:val="20"/>
                <w:lang w:eastAsia="ja-JP"/>
              </w:rPr>
              <w:t>Начин бодовања</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b/>
                <w:sz w:val="20"/>
                <w:szCs w:val="20"/>
                <w:lang w:eastAsia="ja-JP"/>
              </w:rPr>
            </w:pPr>
            <w:r w:rsidRPr="00747FC8">
              <w:rPr>
                <w:rFonts w:asciiTheme="minorHAnsi" w:eastAsia="MS Mincho" w:hAnsiTheme="minorHAnsi"/>
                <w:b/>
                <w:sz w:val="20"/>
                <w:szCs w:val="20"/>
                <w:lang w:eastAsia="ja-JP"/>
              </w:rPr>
              <w:t>Бодови</w:t>
            </w:r>
          </w:p>
        </w:tc>
      </w:tr>
      <w:tr w:rsidR="0079172B" w:rsidRPr="00747FC8">
        <w:trPr>
          <w:trHeight w:val="436"/>
          <w:jc w:val="center"/>
        </w:trPr>
        <w:tc>
          <w:tcPr>
            <w:tcW w:w="8404" w:type="dxa"/>
            <w:gridSpan w:val="2"/>
            <w:tcMar>
              <w:top w:w="0" w:type="dxa"/>
              <w:left w:w="108" w:type="dxa"/>
              <w:bottom w:w="0" w:type="dxa"/>
              <w:right w:w="108" w:type="dxa"/>
            </w:tcMar>
            <w:vAlign w:val="center"/>
          </w:tcPr>
          <w:p w:rsidR="0079172B" w:rsidRPr="00747FC8" w:rsidRDefault="0048660A">
            <w:pPr>
              <w:spacing w:after="0" w:line="240" w:lineRule="auto"/>
              <w:rPr>
                <w:rFonts w:asciiTheme="minorHAnsi" w:eastAsia="MS Mincho" w:hAnsiTheme="minorHAnsi"/>
                <w:sz w:val="20"/>
                <w:szCs w:val="20"/>
                <w:lang w:eastAsia="ja-JP"/>
              </w:rPr>
            </w:pPr>
            <w:r w:rsidRPr="00747FC8">
              <w:rPr>
                <w:rFonts w:asciiTheme="minorHAnsi" w:eastAsia="MS Mincho" w:hAnsiTheme="minorHAnsi"/>
                <w:sz w:val="20"/>
                <w:szCs w:val="20"/>
                <w:lang w:eastAsia="ja-JP"/>
              </w:rPr>
              <w:t>Укупан број бодова</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b/>
                <w:sz w:val="20"/>
                <w:szCs w:val="20"/>
                <w:lang w:eastAsia="ja-JP"/>
              </w:rPr>
            </w:pPr>
            <w:r w:rsidRPr="00747FC8">
              <w:rPr>
                <w:rFonts w:asciiTheme="minorHAnsi" w:eastAsia="MS Mincho" w:hAnsiTheme="minorHAnsi"/>
                <w:b/>
                <w:sz w:val="20"/>
                <w:szCs w:val="20"/>
                <w:lang w:eastAsia="ja-JP"/>
              </w:rPr>
              <w:t>140</w:t>
            </w:r>
          </w:p>
        </w:tc>
      </w:tr>
      <w:tr w:rsidR="0079172B" w:rsidRPr="00747FC8">
        <w:trPr>
          <w:jc w:val="center"/>
        </w:trPr>
        <w:tc>
          <w:tcPr>
            <w:tcW w:w="4937" w:type="dxa"/>
            <w:vMerge w:val="restart"/>
            <w:tcMar>
              <w:top w:w="0" w:type="dxa"/>
              <w:left w:w="108" w:type="dxa"/>
              <w:bottom w:w="0" w:type="dxa"/>
              <w:right w:w="108" w:type="dxa"/>
            </w:tcMar>
            <w:vAlign w:val="center"/>
          </w:tcPr>
          <w:p w:rsidR="0079172B" w:rsidRPr="00747FC8" w:rsidRDefault="0048660A">
            <w:pPr>
              <w:spacing w:after="0" w:line="240" w:lineRule="auto"/>
              <w:rPr>
                <w:rFonts w:asciiTheme="minorHAnsi" w:eastAsia="MS Mincho" w:hAnsiTheme="minorHAnsi"/>
                <w:sz w:val="20"/>
                <w:szCs w:val="20"/>
                <w:lang w:eastAsia="ja-JP"/>
              </w:rPr>
            </w:pPr>
            <w:r w:rsidRPr="00747FC8">
              <w:rPr>
                <w:rFonts w:asciiTheme="minorHAnsi" w:eastAsia="MS Mincho" w:hAnsiTheme="minorHAnsi"/>
                <w:sz w:val="20"/>
                <w:szCs w:val="20"/>
                <w:lang w:eastAsia="ja-JP"/>
              </w:rPr>
              <w:t>Број уписаних ђака/студената</w:t>
            </w:r>
            <w:r w:rsidRPr="00747FC8">
              <w:rPr>
                <w:rFonts w:asciiTheme="minorHAnsi" w:hAnsiTheme="minorHAnsi"/>
                <w:sz w:val="20"/>
                <w:szCs w:val="20"/>
              </w:rPr>
              <w:t xml:space="preserve"> </w:t>
            </w:r>
            <w:r w:rsidRPr="00747FC8">
              <w:rPr>
                <w:rFonts w:asciiTheme="minorHAnsi" w:eastAsia="MS Mincho" w:hAnsiTheme="minorHAnsi"/>
                <w:sz w:val="20"/>
                <w:szCs w:val="20"/>
                <w:lang w:eastAsia="ja-JP"/>
              </w:rPr>
              <w:t>образовних профила у подручју рада пољопривреда, производња и прерада хране</w:t>
            </w: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&lt; 200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10</w:t>
            </w:r>
          </w:p>
        </w:tc>
      </w:tr>
      <w:tr w:rsidR="0079172B" w:rsidRPr="00747FC8">
        <w:trPr>
          <w:trHeight w:val="218"/>
          <w:jc w:val="center"/>
        </w:trPr>
        <w:tc>
          <w:tcPr>
            <w:tcW w:w="4937" w:type="dxa"/>
            <w:vMerge/>
            <w:vAlign w:val="center"/>
          </w:tcPr>
          <w:p w:rsidR="0079172B" w:rsidRPr="00747FC8" w:rsidRDefault="0079172B">
            <w:pPr>
              <w:spacing w:after="0" w:line="240" w:lineRule="auto"/>
              <w:rPr>
                <w:rFonts w:asciiTheme="minorHAnsi" w:eastAsia="MS Mincho" w:hAnsiTheme="minorHAnsi"/>
                <w:sz w:val="20"/>
                <w:szCs w:val="20"/>
                <w:lang w:eastAsia="ja-JP"/>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&gt; 200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20</w:t>
            </w:r>
          </w:p>
        </w:tc>
      </w:tr>
      <w:tr w:rsidR="0079172B" w:rsidRPr="00747FC8">
        <w:trPr>
          <w:trHeight w:val="218"/>
          <w:jc w:val="center"/>
        </w:trPr>
        <w:tc>
          <w:tcPr>
            <w:tcW w:w="4937" w:type="dxa"/>
            <w:vMerge w:val="restart"/>
            <w:vAlign w:val="center"/>
          </w:tcPr>
          <w:p w:rsidR="0079172B" w:rsidRPr="00747FC8" w:rsidRDefault="0048660A">
            <w:pPr>
              <w:spacing w:after="0" w:line="240" w:lineRule="auto"/>
              <w:ind w:left="37"/>
              <w:rPr>
                <w:rFonts w:asciiTheme="minorHAnsi" w:eastAsia="MS Mincho" w:hAnsiTheme="minorHAnsi"/>
                <w:sz w:val="20"/>
                <w:szCs w:val="20"/>
                <w:lang w:eastAsia="ja-JP"/>
              </w:rPr>
            </w:pPr>
            <w:r w:rsidRPr="00747FC8">
              <w:rPr>
                <w:rFonts w:asciiTheme="minorHAnsi" w:eastAsia="MS Mincho" w:hAnsiTheme="minorHAnsi"/>
                <w:sz w:val="20"/>
                <w:szCs w:val="20"/>
                <w:lang w:eastAsia="ja-JP"/>
              </w:rPr>
              <w:t xml:space="preserve"> Број образовних профила у подручју рада пољопривреда, производња и прерада хране</w:t>
            </w: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до 2</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10</w:t>
            </w:r>
          </w:p>
        </w:tc>
      </w:tr>
      <w:tr w:rsidR="0079172B" w:rsidRPr="00747FC8">
        <w:trPr>
          <w:trHeight w:val="218"/>
          <w:jc w:val="center"/>
        </w:trPr>
        <w:tc>
          <w:tcPr>
            <w:tcW w:w="4937" w:type="dxa"/>
            <w:vMerge/>
            <w:vAlign w:val="center"/>
          </w:tcPr>
          <w:p w:rsidR="0079172B" w:rsidRPr="00747FC8" w:rsidRDefault="0079172B">
            <w:pPr>
              <w:spacing w:after="0" w:line="240" w:lineRule="auto"/>
              <w:rPr>
                <w:rFonts w:asciiTheme="minorHAnsi" w:eastAsia="MS Mincho" w:hAnsiTheme="minorHAnsi"/>
                <w:sz w:val="20"/>
                <w:szCs w:val="20"/>
                <w:lang w:eastAsia="ja-JP"/>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3-4</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20</w:t>
            </w:r>
          </w:p>
        </w:tc>
      </w:tr>
      <w:tr w:rsidR="0079172B" w:rsidRPr="00747FC8">
        <w:trPr>
          <w:trHeight w:val="218"/>
          <w:jc w:val="center"/>
        </w:trPr>
        <w:tc>
          <w:tcPr>
            <w:tcW w:w="4937" w:type="dxa"/>
            <w:vMerge/>
            <w:vAlign w:val="center"/>
          </w:tcPr>
          <w:p w:rsidR="0079172B" w:rsidRPr="00747FC8" w:rsidRDefault="0079172B">
            <w:pPr>
              <w:spacing w:after="0" w:line="240" w:lineRule="auto"/>
              <w:rPr>
                <w:rFonts w:asciiTheme="minorHAnsi" w:eastAsia="MS Mincho" w:hAnsiTheme="minorHAnsi"/>
                <w:sz w:val="20"/>
                <w:szCs w:val="20"/>
                <w:lang w:eastAsia="ja-JP"/>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5 и више</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30</w:t>
            </w:r>
          </w:p>
        </w:tc>
      </w:tr>
      <w:tr w:rsidR="0079172B" w:rsidRPr="00747FC8">
        <w:trPr>
          <w:trHeight w:val="218"/>
          <w:jc w:val="center"/>
        </w:trPr>
        <w:tc>
          <w:tcPr>
            <w:tcW w:w="4937" w:type="dxa"/>
            <w:vMerge w:val="restart"/>
            <w:vAlign w:val="center"/>
          </w:tcPr>
          <w:p w:rsidR="0079172B" w:rsidRPr="00747FC8" w:rsidRDefault="0048660A">
            <w:pPr>
              <w:spacing w:after="0" w:line="240" w:lineRule="auto"/>
              <w:rPr>
                <w:rFonts w:asciiTheme="minorHAnsi" w:eastAsia="MS Mincho" w:hAnsiTheme="minorHAnsi"/>
                <w:sz w:val="20"/>
                <w:szCs w:val="20"/>
                <w:lang w:eastAsia="ja-JP"/>
              </w:rPr>
            </w:pPr>
            <w:r w:rsidRPr="00747FC8">
              <w:rPr>
                <w:rFonts w:asciiTheme="minorHAnsi" w:eastAsia="MS Mincho" w:hAnsiTheme="minorHAnsi"/>
                <w:sz w:val="20"/>
                <w:szCs w:val="20"/>
                <w:lang w:eastAsia="ja-JP"/>
              </w:rPr>
              <w:t>Улагање у производњу:</w:t>
            </w: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прерада</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30</w:t>
            </w:r>
          </w:p>
        </w:tc>
      </w:tr>
      <w:tr w:rsidR="0079172B" w:rsidRPr="00747FC8">
        <w:trPr>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eastAsia="MS Mincho" w:hAnsiTheme="minorHAnsi"/>
                <w:sz w:val="20"/>
                <w:szCs w:val="20"/>
                <w:lang w:eastAsia="ja-JP"/>
              </w:rPr>
            </w:pPr>
          </w:p>
        </w:tc>
        <w:tc>
          <w:tcPr>
            <w:tcW w:w="3467" w:type="dxa"/>
            <w:tcMar>
              <w:top w:w="0" w:type="dxa"/>
              <w:left w:w="108" w:type="dxa"/>
              <w:bottom w:w="0" w:type="dxa"/>
              <w:right w:w="108" w:type="dxa"/>
            </w:tcMar>
            <w:vAlign w:val="center"/>
          </w:tcPr>
          <w:p w:rsidR="0079172B" w:rsidRPr="00747FC8" w:rsidRDefault="0048660A">
            <w:pPr>
              <w:spacing w:after="0" w:line="240" w:lineRule="auto"/>
              <w:rPr>
                <w:rFonts w:asciiTheme="minorHAnsi" w:eastAsia="MS Mincho" w:hAnsiTheme="minorHAnsi"/>
                <w:sz w:val="20"/>
                <w:szCs w:val="20"/>
                <w:lang w:eastAsia="ja-JP"/>
              </w:rPr>
            </w:pPr>
            <w:r w:rsidRPr="00747FC8">
              <w:rPr>
                <w:rFonts w:asciiTheme="minorHAnsi" w:eastAsia="MS Mincho" w:hAnsiTheme="minorHAnsi"/>
                <w:sz w:val="20"/>
                <w:szCs w:val="20"/>
                <w:lang w:eastAsia="ja-JP"/>
              </w:rPr>
              <w:t>Воћарство, повртарство и сточарство</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20</w:t>
            </w:r>
          </w:p>
        </w:tc>
      </w:tr>
      <w:tr w:rsidR="0079172B" w:rsidRPr="00747FC8">
        <w:trPr>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hAnsiTheme="minorHAnsi" w:cs="Calibri"/>
                <w:sz w:val="20"/>
                <w:szCs w:val="20"/>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остало</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10</w:t>
            </w:r>
          </w:p>
        </w:tc>
      </w:tr>
      <w:tr w:rsidR="0079172B" w:rsidRPr="00747FC8">
        <w:trPr>
          <w:jc w:val="center"/>
        </w:trPr>
        <w:tc>
          <w:tcPr>
            <w:tcW w:w="4937" w:type="dxa"/>
            <w:vMerge w:val="restart"/>
            <w:tcMar>
              <w:top w:w="0" w:type="dxa"/>
              <w:left w:w="108" w:type="dxa"/>
              <w:bottom w:w="0" w:type="dxa"/>
              <w:right w:w="108" w:type="dxa"/>
            </w:tcMar>
            <w:vAlign w:val="center"/>
          </w:tcPr>
          <w:p w:rsidR="0079172B" w:rsidRPr="00747FC8" w:rsidRDefault="0048660A">
            <w:pPr>
              <w:spacing w:after="0" w:line="240" w:lineRule="auto"/>
              <w:rPr>
                <w:rFonts w:asciiTheme="minorHAnsi" w:hAnsiTheme="minorHAnsi" w:cs="Calibri"/>
                <w:sz w:val="20"/>
                <w:szCs w:val="20"/>
              </w:rPr>
            </w:pPr>
            <w:r w:rsidRPr="00747FC8">
              <w:rPr>
                <w:rFonts w:asciiTheme="minorHAnsi" w:hAnsiTheme="minorHAnsi" w:cs="Calibri"/>
                <w:sz w:val="20"/>
                <w:szCs w:val="20"/>
              </w:rPr>
              <w:t>Проценат сопственог учешћа</w:t>
            </w: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&lt;1</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0</w:t>
            </w:r>
          </w:p>
        </w:tc>
      </w:tr>
      <w:tr w:rsidR="0079172B" w:rsidRPr="00747FC8">
        <w:trPr>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hAnsiTheme="minorHAnsi" w:cs="Calibri"/>
                <w:sz w:val="20"/>
                <w:szCs w:val="20"/>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1,1-10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10</w:t>
            </w:r>
          </w:p>
        </w:tc>
      </w:tr>
      <w:tr w:rsidR="0079172B" w:rsidRPr="00747FC8">
        <w:trPr>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hAnsiTheme="minorHAnsi" w:cs="Calibri"/>
                <w:sz w:val="20"/>
                <w:szCs w:val="20"/>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10,1-20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20</w:t>
            </w:r>
          </w:p>
        </w:tc>
      </w:tr>
      <w:tr w:rsidR="0079172B" w:rsidRPr="00747FC8">
        <w:trPr>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hAnsiTheme="minorHAnsi" w:cs="Calibri"/>
                <w:sz w:val="20"/>
                <w:szCs w:val="20"/>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20,1-30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30</w:t>
            </w:r>
          </w:p>
        </w:tc>
      </w:tr>
      <w:tr w:rsidR="0079172B" w:rsidRPr="00747FC8">
        <w:trPr>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hAnsiTheme="minorHAnsi" w:cs="Calibri"/>
                <w:sz w:val="20"/>
                <w:szCs w:val="20"/>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30,1-40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40</w:t>
            </w:r>
          </w:p>
        </w:tc>
      </w:tr>
      <w:tr w:rsidR="0079172B" w:rsidRPr="00747FC8">
        <w:trPr>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hAnsiTheme="minorHAnsi" w:cs="Calibri"/>
                <w:sz w:val="20"/>
                <w:szCs w:val="20"/>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40,1-50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50</w:t>
            </w:r>
          </w:p>
        </w:tc>
      </w:tr>
      <w:tr w:rsidR="0079172B" w:rsidRPr="00747FC8">
        <w:trPr>
          <w:trHeight w:val="498"/>
          <w:jc w:val="center"/>
        </w:trPr>
        <w:tc>
          <w:tcPr>
            <w:tcW w:w="4937" w:type="dxa"/>
            <w:vMerge/>
            <w:tcMar>
              <w:top w:w="0" w:type="dxa"/>
              <w:left w:w="108" w:type="dxa"/>
              <w:bottom w:w="0" w:type="dxa"/>
              <w:right w:w="108" w:type="dxa"/>
            </w:tcMar>
            <w:vAlign w:val="center"/>
          </w:tcPr>
          <w:p w:rsidR="0079172B" w:rsidRPr="00747FC8" w:rsidRDefault="0079172B">
            <w:pPr>
              <w:spacing w:after="0" w:line="240" w:lineRule="auto"/>
              <w:rPr>
                <w:rFonts w:asciiTheme="minorHAnsi" w:hAnsiTheme="minorHAnsi" w:cs="Calibri"/>
                <w:sz w:val="20"/>
                <w:szCs w:val="20"/>
              </w:rPr>
            </w:pPr>
          </w:p>
        </w:tc>
        <w:tc>
          <w:tcPr>
            <w:tcW w:w="3467"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&gt;50</w:t>
            </w:r>
          </w:p>
        </w:tc>
        <w:tc>
          <w:tcPr>
            <w:tcW w:w="1084" w:type="dxa"/>
            <w:tcMar>
              <w:top w:w="0" w:type="dxa"/>
              <w:left w:w="108" w:type="dxa"/>
              <w:bottom w:w="0" w:type="dxa"/>
              <w:right w:w="108" w:type="dxa"/>
            </w:tcMar>
            <w:vAlign w:val="center"/>
          </w:tcPr>
          <w:p w:rsidR="0079172B" w:rsidRPr="00747FC8" w:rsidRDefault="0048660A">
            <w:pPr>
              <w:spacing w:after="0" w:line="240" w:lineRule="auto"/>
              <w:jc w:val="center"/>
              <w:rPr>
                <w:rFonts w:asciiTheme="minorHAnsi" w:eastAsia="MS Mincho" w:hAnsiTheme="minorHAnsi"/>
                <w:sz w:val="20"/>
                <w:szCs w:val="20"/>
                <w:lang w:eastAsia="ja-JP"/>
              </w:rPr>
            </w:pPr>
            <w:r w:rsidRPr="00747FC8">
              <w:rPr>
                <w:rFonts w:asciiTheme="minorHAnsi" w:eastAsia="MS Mincho" w:hAnsiTheme="minorHAnsi"/>
                <w:sz w:val="20"/>
                <w:szCs w:val="20"/>
                <w:lang w:eastAsia="ja-JP"/>
              </w:rPr>
              <w:t>60</w:t>
            </w:r>
          </w:p>
        </w:tc>
      </w:tr>
    </w:tbl>
    <w:p w:rsidR="0079172B" w:rsidRPr="00747FC8" w:rsidRDefault="0079172B">
      <w:pPr>
        <w:spacing w:after="0" w:line="240" w:lineRule="auto"/>
        <w:ind w:firstLine="851"/>
        <w:jc w:val="both"/>
        <w:rPr>
          <w:rFonts w:asciiTheme="minorHAnsi" w:hAnsiTheme="minorHAnsi"/>
          <w:sz w:val="20"/>
          <w:szCs w:val="20"/>
        </w:rPr>
      </w:pPr>
    </w:p>
    <w:p w:rsidR="0079172B" w:rsidRPr="00747FC8" w:rsidRDefault="0048660A">
      <w:pPr>
        <w:spacing w:after="0" w:line="240" w:lineRule="auto"/>
        <w:ind w:firstLine="851"/>
        <w:jc w:val="both"/>
        <w:rPr>
          <w:rFonts w:asciiTheme="minorHAnsi" w:eastAsia="Times New Roman" w:hAnsiTheme="minorHAnsi"/>
          <w:sz w:val="20"/>
          <w:szCs w:val="20"/>
        </w:rPr>
      </w:pPr>
      <w:r w:rsidRPr="00747FC8">
        <w:rPr>
          <w:rFonts w:asciiTheme="minorHAnsi" w:hAnsiTheme="minorHAnsi"/>
          <w:sz w:val="20"/>
          <w:szCs w:val="20"/>
        </w:rPr>
        <w:t xml:space="preserve">У складу с критеријумима, који су дефинисани Правилником, формира се бодовна листа на основу које се додељују бесповратна средства до утрошка средстава опредељених Конкурсом. </w:t>
      </w:r>
    </w:p>
    <w:p w:rsidR="0079172B" w:rsidRPr="00747FC8" w:rsidRDefault="0079172B">
      <w:pPr>
        <w:autoSpaceDE w:val="0"/>
        <w:autoSpaceDN w:val="0"/>
        <w:adjustRightInd w:val="0"/>
        <w:ind w:firstLine="709"/>
        <w:rPr>
          <w:rFonts w:asciiTheme="minorHAnsi" w:hAnsiTheme="minorHAnsi"/>
          <w:sz w:val="20"/>
          <w:szCs w:val="20"/>
        </w:rPr>
      </w:pPr>
    </w:p>
    <w:p w:rsidR="0079172B" w:rsidRPr="00747FC8" w:rsidRDefault="0048660A">
      <w:pPr>
        <w:widowControl w:val="0"/>
        <w:autoSpaceDE w:val="0"/>
        <w:autoSpaceDN w:val="0"/>
        <w:adjustRightInd w:val="0"/>
        <w:spacing w:after="0" w:line="240" w:lineRule="auto"/>
        <w:jc w:val="center"/>
        <w:rPr>
          <w:rFonts w:asciiTheme="minorHAnsi" w:hAnsiTheme="minorHAnsi" w:cs="Calibri"/>
          <w:b/>
          <w:sz w:val="20"/>
          <w:szCs w:val="20"/>
        </w:rPr>
      </w:pPr>
      <w:r w:rsidRPr="00747FC8">
        <w:rPr>
          <w:rFonts w:asciiTheme="minorHAnsi" w:hAnsiTheme="minorHAnsi" w:cs="Calibri"/>
          <w:b/>
          <w:sz w:val="20"/>
          <w:szCs w:val="20"/>
        </w:rPr>
        <w:t>Одлучивање о додели средстава</w:t>
      </w:r>
    </w:p>
    <w:p w:rsidR="0079172B" w:rsidRPr="00747FC8" w:rsidRDefault="0079172B">
      <w:pPr>
        <w:widowControl w:val="0"/>
        <w:autoSpaceDE w:val="0"/>
        <w:autoSpaceDN w:val="0"/>
        <w:adjustRightInd w:val="0"/>
        <w:spacing w:after="0" w:line="240" w:lineRule="auto"/>
        <w:jc w:val="center"/>
        <w:rPr>
          <w:rFonts w:asciiTheme="minorHAnsi" w:hAnsiTheme="minorHAnsi" w:cs="Calibri"/>
          <w:sz w:val="20"/>
          <w:szCs w:val="20"/>
        </w:rPr>
      </w:pPr>
    </w:p>
    <w:p w:rsidR="0079172B" w:rsidRPr="00747FC8" w:rsidRDefault="0048660A">
      <w:pPr>
        <w:widowControl w:val="0"/>
        <w:autoSpaceDE w:val="0"/>
        <w:autoSpaceDN w:val="0"/>
        <w:adjustRightInd w:val="0"/>
        <w:spacing w:after="0" w:line="240" w:lineRule="auto"/>
        <w:jc w:val="center"/>
        <w:rPr>
          <w:rFonts w:asciiTheme="minorHAnsi" w:hAnsiTheme="minorHAnsi" w:cs="Calibri"/>
          <w:sz w:val="20"/>
          <w:szCs w:val="20"/>
        </w:rPr>
      </w:pPr>
      <w:r w:rsidRPr="00747FC8">
        <w:rPr>
          <w:rFonts w:asciiTheme="minorHAnsi" w:hAnsiTheme="minorHAnsi" w:cs="Calibri"/>
          <w:sz w:val="20"/>
          <w:szCs w:val="20"/>
        </w:rPr>
        <w:t>Члан 9.</w:t>
      </w:r>
    </w:p>
    <w:p w:rsidR="0079172B" w:rsidRPr="00747FC8" w:rsidRDefault="0079172B">
      <w:pPr>
        <w:widowControl w:val="0"/>
        <w:autoSpaceDE w:val="0"/>
        <w:autoSpaceDN w:val="0"/>
        <w:adjustRightInd w:val="0"/>
        <w:spacing w:after="0" w:line="240" w:lineRule="auto"/>
        <w:jc w:val="center"/>
        <w:rPr>
          <w:rFonts w:asciiTheme="minorHAnsi" w:hAnsiTheme="minorHAnsi" w:cs="Calibri"/>
          <w:sz w:val="20"/>
          <w:szCs w:val="20"/>
        </w:rPr>
      </w:pP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 xml:space="preserve">Комисија 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 xml:space="preserve">У записник се уноси: </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 xml:space="preserve">- </w:t>
      </w:r>
      <w:proofErr w:type="gramStart"/>
      <w:r w:rsidRPr="00747FC8">
        <w:rPr>
          <w:rFonts w:asciiTheme="minorHAnsi" w:eastAsia="Times New Roman" w:hAnsiTheme="minorHAnsi" w:cs="Calibri"/>
          <w:sz w:val="20"/>
          <w:szCs w:val="20"/>
        </w:rPr>
        <w:t>укупан</w:t>
      </w:r>
      <w:proofErr w:type="gramEnd"/>
      <w:r w:rsidRPr="00747FC8">
        <w:rPr>
          <w:rFonts w:asciiTheme="minorHAnsi" w:eastAsia="Times New Roman" w:hAnsiTheme="minorHAnsi" w:cs="Calibri"/>
          <w:sz w:val="20"/>
          <w:szCs w:val="20"/>
        </w:rPr>
        <w:t xml:space="preserve"> број поднетих пријава са приказом тражених средстава, </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 xml:space="preserve">- </w:t>
      </w:r>
      <w:proofErr w:type="gramStart"/>
      <w:r w:rsidRPr="00747FC8">
        <w:rPr>
          <w:rFonts w:asciiTheme="minorHAnsi" w:eastAsia="Times New Roman" w:hAnsiTheme="minorHAnsi" w:cs="Calibri"/>
          <w:sz w:val="20"/>
          <w:szCs w:val="20"/>
        </w:rPr>
        <w:t>прихватљиве</w:t>
      </w:r>
      <w:proofErr w:type="gramEnd"/>
      <w:r w:rsidRPr="00747FC8">
        <w:rPr>
          <w:rFonts w:asciiTheme="minorHAnsi" w:eastAsia="Times New Roman" w:hAnsiTheme="minorHAnsi" w:cs="Calibri"/>
          <w:sz w:val="20"/>
          <w:szCs w:val="20"/>
        </w:rPr>
        <w:t xml:space="preserve"> пријаве са приказом бодова и износа, </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 xml:space="preserve">- </w:t>
      </w:r>
      <w:proofErr w:type="gramStart"/>
      <w:r w:rsidRPr="00747FC8">
        <w:rPr>
          <w:rFonts w:asciiTheme="minorHAnsi" w:eastAsia="Times New Roman" w:hAnsiTheme="minorHAnsi" w:cs="Calibri"/>
          <w:sz w:val="20"/>
          <w:szCs w:val="20"/>
        </w:rPr>
        <w:t>неприхватљиве</w:t>
      </w:r>
      <w:proofErr w:type="gramEnd"/>
      <w:r w:rsidRPr="00747FC8">
        <w:rPr>
          <w:rFonts w:asciiTheme="minorHAnsi" w:eastAsia="Times New Roman" w:hAnsiTheme="minorHAnsi" w:cs="Calibri"/>
          <w:sz w:val="20"/>
          <w:szCs w:val="20"/>
        </w:rPr>
        <w:t xml:space="preserve"> пријаве разврстане по разлозима неприхватљивости.</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 xml:space="preserve">Истовремено са записником Комисија доноси </w:t>
      </w:r>
      <w:proofErr w:type="gramStart"/>
      <w:r w:rsidRPr="00747FC8">
        <w:rPr>
          <w:rFonts w:asciiTheme="minorHAnsi" w:eastAsia="Times New Roman" w:hAnsiTheme="minorHAnsi" w:cs="Calibri"/>
          <w:sz w:val="20"/>
          <w:szCs w:val="20"/>
        </w:rPr>
        <w:t>и  предлог</w:t>
      </w:r>
      <w:proofErr w:type="gramEnd"/>
      <w:r w:rsidRPr="00747FC8">
        <w:rPr>
          <w:rFonts w:asciiTheme="minorHAnsi" w:eastAsia="Times New Roman" w:hAnsiTheme="minorHAnsi" w:cs="Calibri"/>
          <w:sz w:val="20"/>
          <w:szCs w:val="20"/>
        </w:rPr>
        <w:t xml:space="preserve"> одлуке о додели средстава.</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79172B" w:rsidRPr="00747FC8" w:rsidRDefault="0048660A">
      <w:pPr>
        <w:widowControl w:val="0"/>
        <w:autoSpaceDE w:val="0"/>
        <w:autoSpaceDN w:val="0"/>
        <w:spacing w:after="0" w:line="240" w:lineRule="auto"/>
        <w:ind w:firstLine="851"/>
        <w:jc w:val="both"/>
        <w:rPr>
          <w:rFonts w:asciiTheme="minorHAnsi" w:eastAsia="Times New Roman" w:hAnsiTheme="minorHAnsi" w:cs="Calibri"/>
          <w:sz w:val="20"/>
          <w:szCs w:val="20"/>
        </w:rPr>
      </w:pPr>
      <w:r w:rsidRPr="00747FC8">
        <w:rPr>
          <w:rFonts w:asciiTheme="minorHAnsi" w:eastAsia="Times New Roman" w:hAnsiTheme="minorHAnsi" w:cs="Calibri"/>
          <w:sz w:val="20"/>
          <w:szCs w:val="20"/>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79172B" w:rsidRPr="00747FC8" w:rsidRDefault="0079172B">
      <w:pPr>
        <w:widowControl w:val="0"/>
        <w:autoSpaceDE w:val="0"/>
        <w:autoSpaceDN w:val="0"/>
        <w:spacing w:after="0" w:line="240" w:lineRule="auto"/>
        <w:ind w:firstLine="851"/>
        <w:jc w:val="both"/>
        <w:rPr>
          <w:rFonts w:asciiTheme="minorHAnsi" w:eastAsia="Times New Roman" w:hAnsiTheme="minorHAnsi" w:cs="Calibri"/>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 xml:space="preserve">Члан 10. </w:t>
      </w:r>
    </w:p>
    <w:p w:rsidR="00747FC8" w:rsidRPr="00747FC8" w:rsidRDefault="00747FC8">
      <w:pPr>
        <w:spacing w:after="0" w:line="240" w:lineRule="auto"/>
        <w:jc w:val="center"/>
        <w:rPr>
          <w:rFonts w:asciiTheme="minorHAnsi" w:hAnsiTheme="minorHAnsi"/>
          <w:sz w:val="20"/>
          <w:szCs w:val="20"/>
        </w:rPr>
      </w:pPr>
    </w:p>
    <w:p w:rsidR="0079172B" w:rsidRPr="00747FC8" w:rsidRDefault="0048660A">
      <w:pPr>
        <w:pStyle w:val="NoSpacing1"/>
        <w:ind w:firstLine="709"/>
        <w:jc w:val="both"/>
        <w:rPr>
          <w:rFonts w:asciiTheme="minorHAnsi" w:hAnsiTheme="minorHAnsi"/>
          <w:sz w:val="20"/>
          <w:szCs w:val="20"/>
        </w:rPr>
      </w:pPr>
      <w:r w:rsidRPr="00747FC8">
        <w:rPr>
          <w:rFonts w:asciiTheme="minorHAnsi" w:hAnsiTheme="minorHAnsi"/>
          <w:sz w:val="20"/>
          <w:szCs w:val="20"/>
        </w:rPr>
        <w:t xml:space="preserve">Одлуку о додели средстава доноси покрајински секретар, на основу предлога комисије за спровођење конкурса. </w:t>
      </w:r>
    </w:p>
    <w:p w:rsidR="0079172B" w:rsidRPr="00747FC8" w:rsidRDefault="0048660A">
      <w:pPr>
        <w:pStyle w:val="NoSpacing1"/>
        <w:ind w:firstLine="709"/>
        <w:jc w:val="both"/>
        <w:rPr>
          <w:rFonts w:asciiTheme="minorHAnsi" w:hAnsiTheme="minorHAnsi"/>
          <w:sz w:val="20"/>
          <w:szCs w:val="20"/>
        </w:rPr>
      </w:pPr>
      <w:r w:rsidRPr="00747FC8">
        <w:rPr>
          <w:rFonts w:asciiTheme="minorHAnsi" w:hAnsiTheme="minorHAnsi"/>
          <w:sz w:val="20"/>
          <w:szCs w:val="20"/>
        </w:rPr>
        <w:t xml:space="preserve">Одлука се објављује на званичној интернет страници Покрајинског секретаријата: </w:t>
      </w:r>
      <w:hyperlink r:id="rId6" w:history="1">
        <w:r w:rsidRPr="00747FC8">
          <w:rPr>
            <w:rStyle w:val="Hyperlink"/>
            <w:rFonts w:asciiTheme="minorHAnsi" w:hAnsiTheme="minorHAnsi"/>
            <w:color w:val="auto"/>
            <w:sz w:val="20"/>
            <w:szCs w:val="20"/>
          </w:rPr>
          <w:t>www.psp.vojvodina.gov.rs</w:t>
        </w:r>
      </w:hyperlink>
      <w:r w:rsidRPr="00747FC8">
        <w:rPr>
          <w:rFonts w:asciiTheme="minorHAnsi" w:hAnsiTheme="minorHAnsi"/>
          <w:sz w:val="20"/>
          <w:szCs w:val="20"/>
        </w:rPr>
        <w:t>.</w:t>
      </w:r>
    </w:p>
    <w:p w:rsidR="0079172B" w:rsidRPr="00747FC8" w:rsidRDefault="0079172B">
      <w:pPr>
        <w:widowControl w:val="0"/>
        <w:autoSpaceDE w:val="0"/>
        <w:autoSpaceDN w:val="0"/>
        <w:spacing w:after="0" w:line="240" w:lineRule="auto"/>
        <w:rPr>
          <w:rFonts w:asciiTheme="minorHAnsi" w:hAnsiTheme="minorHAnsi" w:cs="Calibri"/>
          <w:b/>
          <w:sz w:val="20"/>
          <w:szCs w:val="20"/>
        </w:rPr>
      </w:pPr>
    </w:p>
    <w:p w:rsidR="0079172B" w:rsidRPr="00747FC8" w:rsidRDefault="0048660A">
      <w:pPr>
        <w:jc w:val="center"/>
        <w:rPr>
          <w:rFonts w:asciiTheme="minorHAnsi" w:hAnsiTheme="minorHAnsi"/>
          <w:sz w:val="20"/>
          <w:szCs w:val="20"/>
        </w:rPr>
      </w:pPr>
      <w:r w:rsidRPr="00747FC8">
        <w:rPr>
          <w:rFonts w:asciiTheme="minorHAnsi" w:hAnsiTheme="minorHAnsi"/>
          <w:b/>
          <w:bCs/>
          <w:sz w:val="20"/>
          <w:szCs w:val="20"/>
        </w:rPr>
        <w:t>Појединачна решења</w:t>
      </w:r>
      <w:r w:rsidRPr="00747FC8">
        <w:rPr>
          <w:rFonts w:asciiTheme="minorHAnsi" w:hAnsiTheme="minorHAnsi"/>
          <w:sz w:val="20"/>
          <w:szCs w:val="20"/>
        </w:rPr>
        <w:t xml:space="preserve"> </w:t>
      </w:r>
    </w:p>
    <w:p w:rsidR="0079172B" w:rsidRPr="00747FC8" w:rsidRDefault="0048660A">
      <w:pPr>
        <w:jc w:val="center"/>
        <w:rPr>
          <w:rFonts w:asciiTheme="minorHAnsi" w:hAnsiTheme="minorHAnsi"/>
          <w:sz w:val="20"/>
          <w:szCs w:val="20"/>
        </w:rPr>
      </w:pPr>
      <w:r w:rsidRPr="00747FC8">
        <w:rPr>
          <w:rFonts w:asciiTheme="minorHAnsi" w:hAnsiTheme="minorHAnsi"/>
          <w:sz w:val="20"/>
          <w:szCs w:val="20"/>
        </w:rPr>
        <w:t xml:space="preserve">Члан 11. </w:t>
      </w:r>
    </w:p>
    <w:p w:rsidR="0079172B" w:rsidRPr="00747FC8" w:rsidRDefault="0048660A">
      <w:pPr>
        <w:ind w:firstLine="708"/>
        <w:rPr>
          <w:rFonts w:asciiTheme="minorHAnsi" w:hAnsiTheme="minorHAnsi"/>
          <w:sz w:val="20"/>
          <w:szCs w:val="20"/>
        </w:rPr>
      </w:pPr>
      <w:r w:rsidRPr="00747FC8">
        <w:rPr>
          <w:rFonts w:asciiTheme="minorHAnsi" w:hAnsiTheme="minorHAnsi"/>
          <w:sz w:val="20"/>
          <w:szCs w:val="20"/>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79172B" w:rsidRPr="00747FC8" w:rsidRDefault="0048660A">
      <w:pPr>
        <w:ind w:right="284"/>
        <w:jc w:val="center"/>
        <w:rPr>
          <w:rFonts w:asciiTheme="minorHAnsi" w:eastAsia="Times New Roman" w:hAnsiTheme="minorHAnsi"/>
          <w:b/>
          <w:sz w:val="20"/>
          <w:szCs w:val="20"/>
        </w:rPr>
      </w:pPr>
      <w:r w:rsidRPr="00747FC8">
        <w:rPr>
          <w:rFonts w:asciiTheme="minorHAnsi" w:eastAsia="Times New Roman" w:hAnsiTheme="minorHAnsi"/>
          <w:b/>
          <w:sz w:val="20"/>
          <w:szCs w:val="20"/>
        </w:rPr>
        <w:t>Право жалбе</w:t>
      </w:r>
    </w:p>
    <w:p w:rsidR="0079172B" w:rsidRPr="00747FC8" w:rsidRDefault="0048660A">
      <w:pPr>
        <w:jc w:val="center"/>
        <w:rPr>
          <w:rFonts w:asciiTheme="minorHAnsi" w:hAnsiTheme="minorHAnsi"/>
          <w:sz w:val="20"/>
          <w:szCs w:val="20"/>
        </w:rPr>
      </w:pPr>
      <w:r w:rsidRPr="00747FC8">
        <w:rPr>
          <w:rFonts w:asciiTheme="minorHAnsi" w:hAnsiTheme="minorHAnsi"/>
          <w:sz w:val="20"/>
          <w:szCs w:val="20"/>
        </w:rPr>
        <w:t>Члан 12.</w:t>
      </w:r>
    </w:p>
    <w:p w:rsidR="0079172B" w:rsidRPr="00747FC8" w:rsidRDefault="0048660A">
      <w:pPr>
        <w:pStyle w:val="NoSpacing1"/>
        <w:ind w:firstLine="567"/>
        <w:jc w:val="both"/>
        <w:rPr>
          <w:rFonts w:asciiTheme="minorHAnsi" w:hAnsiTheme="minorHAnsi"/>
          <w:sz w:val="20"/>
          <w:szCs w:val="20"/>
        </w:rPr>
      </w:pPr>
      <w:r w:rsidRPr="00747FC8">
        <w:rPr>
          <w:rFonts w:asciiTheme="minorHAnsi" w:hAnsiTheme="minorHAnsi"/>
          <w:sz w:val="20"/>
          <w:szCs w:val="20"/>
        </w:rPr>
        <w:t>Незадовољни подносилац пријаве има право жалбе, у складу са законом.</w:t>
      </w:r>
    </w:p>
    <w:p w:rsidR="0079172B" w:rsidRPr="00747FC8" w:rsidRDefault="0048660A">
      <w:pPr>
        <w:pStyle w:val="NoSpacing1"/>
        <w:ind w:firstLine="567"/>
        <w:jc w:val="both"/>
        <w:rPr>
          <w:rFonts w:asciiTheme="minorHAnsi" w:hAnsiTheme="minorHAnsi"/>
          <w:strike/>
          <w:sz w:val="20"/>
          <w:szCs w:val="20"/>
        </w:rPr>
      </w:pPr>
      <w:r w:rsidRPr="00747FC8">
        <w:rPr>
          <w:rFonts w:asciiTheme="minorHAnsi" w:hAnsiTheme="minorHAnsi"/>
          <w:sz w:val="20"/>
          <w:szCs w:val="20"/>
        </w:rPr>
        <w:t xml:space="preserve">Жалба се улаже Покрајинској влади, путем Покрајинског секретаријата, у року од 15 дана од дана достављања појединачног решења. </w:t>
      </w:r>
    </w:p>
    <w:p w:rsidR="0079172B" w:rsidRPr="00747FC8" w:rsidRDefault="0048660A">
      <w:pPr>
        <w:pStyle w:val="NoSpacing1"/>
        <w:ind w:firstLine="567"/>
        <w:jc w:val="both"/>
        <w:rPr>
          <w:rFonts w:asciiTheme="minorHAnsi" w:hAnsiTheme="minorHAnsi"/>
          <w:sz w:val="20"/>
          <w:szCs w:val="20"/>
        </w:rPr>
      </w:pPr>
      <w:r w:rsidRPr="00747FC8">
        <w:rPr>
          <w:rFonts w:asciiTheme="minorHAnsi" w:hAnsiTheme="minorHAnsi"/>
          <w:sz w:val="20"/>
          <w:szCs w:val="20"/>
        </w:rPr>
        <w:t>О жалби се одлучује у поступку прописаном Законом о општем управном поступку.</w:t>
      </w:r>
    </w:p>
    <w:p w:rsidR="00747FC8" w:rsidRPr="00747FC8" w:rsidRDefault="00747FC8">
      <w:pPr>
        <w:jc w:val="center"/>
        <w:rPr>
          <w:rFonts w:asciiTheme="minorHAnsi" w:eastAsia="Times New Roman" w:hAnsiTheme="minorHAnsi"/>
          <w:b/>
          <w:sz w:val="20"/>
          <w:szCs w:val="20"/>
        </w:rPr>
      </w:pPr>
    </w:p>
    <w:p w:rsidR="0079172B" w:rsidRPr="00747FC8" w:rsidRDefault="0048660A">
      <w:pPr>
        <w:jc w:val="center"/>
        <w:rPr>
          <w:rFonts w:asciiTheme="minorHAnsi" w:eastAsia="Times New Roman" w:hAnsiTheme="minorHAnsi"/>
          <w:b/>
          <w:sz w:val="20"/>
          <w:szCs w:val="20"/>
        </w:rPr>
      </w:pPr>
      <w:proofErr w:type="gramStart"/>
      <w:r w:rsidRPr="00747FC8">
        <w:rPr>
          <w:rFonts w:asciiTheme="minorHAnsi" w:eastAsia="Times New Roman" w:hAnsiTheme="minorHAnsi"/>
          <w:b/>
          <w:sz w:val="20"/>
          <w:szCs w:val="20"/>
        </w:rPr>
        <w:lastRenderedPageBreak/>
        <w:t>Измена  одлуке</w:t>
      </w:r>
      <w:proofErr w:type="gramEnd"/>
    </w:p>
    <w:p w:rsidR="0079172B" w:rsidRPr="00747FC8" w:rsidRDefault="0048660A">
      <w:pPr>
        <w:jc w:val="center"/>
        <w:rPr>
          <w:rFonts w:asciiTheme="minorHAnsi" w:eastAsia="Times New Roman" w:hAnsiTheme="minorHAnsi"/>
          <w:sz w:val="20"/>
          <w:szCs w:val="20"/>
        </w:rPr>
      </w:pPr>
      <w:r w:rsidRPr="00747FC8">
        <w:rPr>
          <w:rFonts w:asciiTheme="minorHAnsi" w:eastAsia="Times New Roman" w:hAnsiTheme="minorHAnsi"/>
          <w:sz w:val="20"/>
          <w:szCs w:val="20"/>
        </w:rPr>
        <w:t>Члан 13.</w:t>
      </w:r>
    </w:p>
    <w:p w:rsidR="0079172B" w:rsidRPr="00747FC8" w:rsidRDefault="0048660A">
      <w:pPr>
        <w:pStyle w:val="NoSpacing1"/>
        <w:ind w:firstLine="567"/>
        <w:jc w:val="both"/>
        <w:rPr>
          <w:rFonts w:asciiTheme="minorHAnsi" w:hAnsiTheme="minorHAnsi"/>
          <w:sz w:val="20"/>
          <w:szCs w:val="20"/>
        </w:rPr>
      </w:pPr>
      <w:r w:rsidRPr="00747FC8">
        <w:rPr>
          <w:rFonts w:asciiTheme="minorHAnsi" w:hAnsiTheme="minorHAnsi"/>
          <w:sz w:val="20"/>
          <w:szCs w:val="20"/>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rsidR="0079172B" w:rsidRPr="00747FC8" w:rsidRDefault="0079172B">
      <w:pPr>
        <w:rPr>
          <w:rFonts w:asciiTheme="minorHAnsi" w:hAnsiTheme="minorHAnsi"/>
          <w:sz w:val="20"/>
          <w:szCs w:val="20"/>
        </w:rPr>
      </w:pPr>
    </w:p>
    <w:p w:rsidR="0079172B" w:rsidRPr="00747FC8" w:rsidRDefault="0048660A">
      <w:pPr>
        <w:spacing w:after="0" w:line="240" w:lineRule="auto"/>
        <w:jc w:val="center"/>
        <w:rPr>
          <w:rFonts w:asciiTheme="minorHAnsi" w:hAnsiTheme="minorHAnsi"/>
          <w:b/>
          <w:bCs/>
          <w:sz w:val="20"/>
          <w:szCs w:val="20"/>
        </w:rPr>
      </w:pPr>
      <w:r w:rsidRPr="00747FC8">
        <w:rPr>
          <w:rFonts w:asciiTheme="minorHAnsi" w:hAnsiTheme="minorHAnsi"/>
          <w:b/>
          <w:bCs/>
          <w:sz w:val="20"/>
          <w:szCs w:val="20"/>
        </w:rPr>
        <w:t>Уговор о додели средстава</w:t>
      </w:r>
    </w:p>
    <w:p w:rsidR="0079172B" w:rsidRPr="00747FC8" w:rsidRDefault="0079172B">
      <w:pPr>
        <w:spacing w:after="0" w:line="240" w:lineRule="auto"/>
        <w:jc w:val="center"/>
        <w:rPr>
          <w:rFonts w:asciiTheme="minorHAnsi" w:hAnsiTheme="minorHAnsi"/>
          <w:b/>
          <w:bCs/>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14.</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pStyle w:val="NoSpacing1"/>
        <w:ind w:firstLine="851"/>
        <w:jc w:val="both"/>
        <w:rPr>
          <w:rFonts w:asciiTheme="minorHAnsi" w:hAnsiTheme="minorHAnsi"/>
          <w:sz w:val="20"/>
          <w:szCs w:val="20"/>
        </w:rPr>
      </w:pPr>
      <w:r w:rsidRPr="00747FC8">
        <w:rPr>
          <w:rFonts w:asciiTheme="minorHAnsi" w:hAnsiTheme="minorHAnsi"/>
          <w:sz w:val="20"/>
          <w:szCs w:val="20"/>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 којим се регулишу права и обавезе уговорних страна.</w:t>
      </w:r>
    </w:p>
    <w:p w:rsidR="0079172B" w:rsidRPr="00747FC8" w:rsidRDefault="0048660A">
      <w:pPr>
        <w:spacing w:after="0" w:line="240" w:lineRule="auto"/>
        <w:ind w:firstLine="851"/>
        <w:jc w:val="both"/>
        <w:rPr>
          <w:rFonts w:asciiTheme="minorHAnsi" w:eastAsia="Times New Roman" w:hAnsiTheme="minorHAnsi"/>
          <w:sz w:val="20"/>
          <w:szCs w:val="20"/>
        </w:rPr>
      </w:pPr>
      <w:r w:rsidRPr="00747FC8">
        <w:rPr>
          <w:rFonts w:asciiTheme="minorHAnsi" w:eastAsia="Times New Roman" w:hAnsiTheme="minorHAnsi"/>
          <w:sz w:val="20"/>
          <w:szCs w:val="20"/>
        </w:rPr>
        <w:t>Корисник средстава је у обавези да – приликом потписивања уговора са Секретаријатом о коришћењу средстава – достави регистровану меницу с меничном изјавом, као средство обезбеђења да опрема неће бити отуђена у року од пет година, осим за опрему чији је век експлоатације краћи од годину дана.</w:t>
      </w:r>
    </w:p>
    <w:p w:rsidR="0079172B" w:rsidRPr="00747FC8" w:rsidRDefault="0048660A">
      <w:pPr>
        <w:autoSpaceDE w:val="0"/>
        <w:autoSpaceDN w:val="0"/>
        <w:adjustRightInd w:val="0"/>
        <w:spacing w:after="0" w:line="240" w:lineRule="auto"/>
        <w:ind w:firstLine="851"/>
        <w:jc w:val="both"/>
        <w:rPr>
          <w:rFonts w:asciiTheme="minorHAnsi" w:hAnsiTheme="minorHAnsi" w:cs="Calibri"/>
          <w:sz w:val="20"/>
          <w:szCs w:val="20"/>
        </w:rPr>
      </w:pPr>
      <w:r w:rsidRPr="00747FC8">
        <w:rPr>
          <w:rFonts w:asciiTheme="minorHAnsi" w:hAnsiTheme="minorHAnsi" w:cs="Calibri"/>
          <w:sz w:val="20"/>
          <w:szCs w:val="20"/>
        </w:rPr>
        <w:t>Корисници средстава су дужни да примењују одредбе Закона о јавним набавкама („Службени гласник РС”, бр. 124/2012, 14/2015 и 68/2015).</w:t>
      </w:r>
    </w:p>
    <w:p w:rsidR="0079172B" w:rsidRPr="00747FC8" w:rsidRDefault="0048660A">
      <w:pPr>
        <w:autoSpaceDE w:val="0"/>
        <w:autoSpaceDN w:val="0"/>
        <w:adjustRightInd w:val="0"/>
        <w:spacing w:after="0" w:line="240" w:lineRule="auto"/>
        <w:ind w:firstLine="851"/>
        <w:jc w:val="both"/>
        <w:rPr>
          <w:rFonts w:asciiTheme="minorHAnsi" w:hAnsiTheme="minorHAnsi" w:cs="Calibri"/>
          <w:sz w:val="20"/>
          <w:szCs w:val="20"/>
        </w:rPr>
      </w:pPr>
      <w:r w:rsidRPr="00747FC8">
        <w:rPr>
          <w:rFonts w:asciiTheme="minorHAnsi" w:hAnsiTheme="minorHAnsi" w:cs="Calibri"/>
          <w:sz w:val="20"/>
          <w:szCs w:val="20"/>
        </w:rPr>
        <w:t>Рок за покретање поступка јавних набавки не може бити дужи од 15 дана од дана потписивања уговора о додели средстава.</w:t>
      </w:r>
    </w:p>
    <w:p w:rsidR="0079172B" w:rsidRPr="00747FC8" w:rsidRDefault="0079172B">
      <w:pPr>
        <w:autoSpaceDE w:val="0"/>
        <w:autoSpaceDN w:val="0"/>
        <w:adjustRightInd w:val="0"/>
        <w:spacing w:after="0" w:line="240" w:lineRule="auto"/>
        <w:jc w:val="both"/>
        <w:rPr>
          <w:rFonts w:asciiTheme="minorHAnsi" w:hAnsiTheme="minorHAnsi"/>
          <w:b/>
          <w:bCs/>
          <w:sz w:val="20"/>
          <w:szCs w:val="20"/>
        </w:rPr>
      </w:pPr>
    </w:p>
    <w:p w:rsidR="0079172B" w:rsidRPr="00747FC8" w:rsidRDefault="0048660A">
      <w:pPr>
        <w:spacing w:after="0" w:line="240" w:lineRule="auto"/>
        <w:jc w:val="center"/>
        <w:rPr>
          <w:rFonts w:asciiTheme="minorHAnsi" w:hAnsiTheme="minorHAnsi"/>
          <w:b/>
          <w:bCs/>
          <w:sz w:val="20"/>
          <w:szCs w:val="20"/>
        </w:rPr>
      </w:pPr>
      <w:r w:rsidRPr="00747FC8">
        <w:rPr>
          <w:rFonts w:asciiTheme="minorHAnsi" w:hAnsiTheme="minorHAnsi"/>
          <w:b/>
          <w:bCs/>
          <w:sz w:val="20"/>
          <w:szCs w:val="20"/>
        </w:rPr>
        <w:t>Исплата бесповратних средстава</w:t>
      </w:r>
    </w:p>
    <w:p w:rsidR="0079172B" w:rsidRPr="00747FC8" w:rsidRDefault="0079172B">
      <w:pPr>
        <w:spacing w:after="0" w:line="240" w:lineRule="auto"/>
        <w:jc w:val="center"/>
        <w:rPr>
          <w:rFonts w:asciiTheme="minorHAnsi" w:hAnsiTheme="minorHAnsi"/>
          <w:b/>
          <w:bCs/>
          <w:sz w:val="20"/>
          <w:szCs w:val="20"/>
        </w:rPr>
      </w:pPr>
    </w:p>
    <w:p w:rsidR="0079172B" w:rsidRPr="00747FC8" w:rsidRDefault="0048660A">
      <w:pPr>
        <w:spacing w:after="0" w:line="240" w:lineRule="auto"/>
        <w:jc w:val="center"/>
        <w:rPr>
          <w:rFonts w:asciiTheme="minorHAnsi" w:hAnsiTheme="minorHAnsi"/>
          <w:sz w:val="20"/>
          <w:szCs w:val="20"/>
        </w:rPr>
      </w:pPr>
      <w:r w:rsidRPr="00747FC8">
        <w:rPr>
          <w:rFonts w:asciiTheme="minorHAnsi" w:hAnsiTheme="minorHAnsi"/>
          <w:sz w:val="20"/>
          <w:szCs w:val="20"/>
        </w:rPr>
        <w:t>Члан 15.</w:t>
      </w:r>
    </w:p>
    <w:p w:rsidR="0079172B" w:rsidRPr="00747FC8" w:rsidRDefault="0079172B">
      <w:pPr>
        <w:spacing w:after="0" w:line="240" w:lineRule="auto"/>
        <w:jc w:val="center"/>
        <w:rPr>
          <w:rFonts w:asciiTheme="minorHAnsi" w:hAnsiTheme="minorHAnsi"/>
          <w:sz w:val="20"/>
          <w:szCs w:val="20"/>
        </w:rPr>
      </w:pPr>
    </w:p>
    <w:p w:rsidR="0079172B" w:rsidRPr="00747FC8" w:rsidRDefault="0048660A">
      <w:pPr>
        <w:spacing w:after="0" w:line="240" w:lineRule="auto"/>
        <w:ind w:firstLine="720"/>
        <w:jc w:val="both"/>
        <w:rPr>
          <w:rFonts w:asciiTheme="minorHAnsi" w:hAnsiTheme="minorHAnsi"/>
          <w:sz w:val="20"/>
          <w:szCs w:val="20"/>
        </w:rPr>
      </w:pPr>
      <w:r w:rsidRPr="00747FC8">
        <w:rPr>
          <w:rFonts w:asciiTheme="minorHAnsi" w:hAnsiTheme="minorHAnsi"/>
          <w:sz w:val="20"/>
          <w:szCs w:val="20"/>
        </w:rPr>
        <w:t xml:space="preserve">Бесповратна средства исплаћују се након што корисник бесповратних средстава достави одлуку о спровођењу поступка јавне набавке са подацима о саставу комисије, јавни позив о покретању поступка јавне набавке, одлуку о избору најповољније понуде након спроведеног поступка јавне набавке, као и уговор након спроведеног поступка јавне набавке. </w:t>
      </w:r>
    </w:p>
    <w:p w:rsidR="0079172B" w:rsidRPr="00747FC8" w:rsidRDefault="0048660A">
      <w:pPr>
        <w:spacing w:after="0" w:line="240" w:lineRule="auto"/>
        <w:ind w:firstLine="851"/>
        <w:jc w:val="both"/>
        <w:rPr>
          <w:rFonts w:asciiTheme="minorHAnsi" w:hAnsiTheme="minorHAnsi"/>
          <w:sz w:val="20"/>
          <w:szCs w:val="20"/>
        </w:rPr>
      </w:pPr>
      <w:r w:rsidRPr="00747FC8">
        <w:rPr>
          <w:rFonts w:asciiTheme="minorHAnsi" w:hAnsiTheme="minorHAnsi"/>
          <w:sz w:val="20"/>
          <w:szCs w:val="20"/>
        </w:rPr>
        <w:t xml:space="preserve">Корисник средстава обавезује се да на крају инвестиције достави наративни и финансијски извештај о наменском утрошку средстава, који треба да садржи: оверену фотокопију рачуна са спецификацијом опреме, потврду о извршеном плаћању (Извод Трезора), отпремницу и фотокопију гарантног листа </w:t>
      </w:r>
      <w:proofErr w:type="gramStart"/>
      <w:r w:rsidRPr="00747FC8">
        <w:rPr>
          <w:rFonts w:asciiTheme="minorHAnsi" w:hAnsiTheme="minorHAnsi"/>
          <w:sz w:val="20"/>
          <w:szCs w:val="20"/>
        </w:rPr>
        <w:t>и  другу</w:t>
      </w:r>
      <w:proofErr w:type="gramEnd"/>
      <w:r w:rsidRPr="00747FC8">
        <w:rPr>
          <w:rFonts w:asciiTheme="minorHAnsi" w:hAnsiTheme="minorHAnsi"/>
          <w:sz w:val="20"/>
          <w:szCs w:val="20"/>
        </w:rPr>
        <w:t xml:space="preserve"> финансијску документацију којом се доказују трошкови.</w:t>
      </w:r>
    </w:p>
    <w:p w:rsidR="0079172B" w:rsidRPr="00747FC8" w:rsidRDefault="0048660A">
      <w:pPr>
        <w:spacing w:after="0" w:line="240" w:lineRule="auto"/>
        <w:ind w:firstLine="851"/>
        <w:jc w:val="both"/>
        <w:rPr>
          <w:rFonts w:asciiTheme="minorHAnsi" w:hAnsiTheme="minorHAnsi"/>
          <w:sz w:val="20"/>
          <w:szCs w:val="20"/>
        </w:rPr>
      </w:pPr>
      <w:r w:rsidRPr="00747FC8">
        <w:rPr>
          <w:rFonts w:asciiTheme="minorHAnsi" w:hAnsiTheme="minorHAnsi"/>
          <w:sz w:val="20"/>
          <w:szCs w:val="20"/>
        </w:rPr>
        <w:t>Покрајински секретаријат задржава право да од подносиоца захтева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79172B" w:rsidRPr="00747FC8" w:rsidRDefault="0048660A">
      <w:pPr>
        <w:spacing w:after="0" w:line="240" w:lineRule="auto"/>
        <w:ind w:firstLine="851"/>
        <w:jc w:val="both"/>
        <w:rPr>
          <w:rFonts w:asciiTheme="minorHAnsi" w:hAnsiTheme="minorHAnsi"/>
          <w:sz w:val="20"/>
          <w:szCs w:val="20"/>
        </w:rPr>
      </w:pPr>
      <w:r w:rsidRPr="00747FC8">
        <w:rPr>
          <w:rFonts w:asciiTheme="minorHAnsi" w:hAnsiTheme="minorHAnsi"/>
          <w:sz w:val="20"/>
          <w:szCs w:val="20"/>
        </w:rPr>
        <w:t>У моменту исплате средстава рачун корисника средстава не сме бити у блокади.</w:t>
      </w:r>
    </w:p>
    <w:p w:rsidR="0079172B" w:rsidRPr="00747FC8" w:rsidRDefault="0048660A">
      <w:pPr>
        <w:widowControl w:val="0"/>
        <w:ind w:firstLine="851"/>
        <w:contextualSpacing/>
        <w:jc w:val="both"/>
        <w:rPr>
          <w:rFonts w:asciiTheme="minorHAnsi" w:hAnsiTheme="minorHAnsi"/>
          <w:sz w:val="20"/>
          <w:szCs w:val="20"/>
        </w:rPr>
      </w:pPr>
      <w:r w:rsidRPr="00747FC8">
        <w:rPr>
          <w:rFonts w:asciiTheme="minorHAnsi" w:hAnsiTheme="minorHAnsi"/>
          <w:sz w:val="20"/>
          <w:szCs w:val="20"/>
        </w:rPr>
        <w:t xml:space="preserve">Покрајински Секретаријат путем надлежног сектора налаже надлежној Пољопривредној стручној и саветодавној служби да </w:t>
      </w:r>
      <w:proofErr w:type="gramStart"/>
      <w:r w:rsidRPr="00747FC8">
        <w:rPr>
          <w:rFonts w:asciiTheme="minorHAnsi" w:hAnsiTheme="minorHAnsi"/>
          <w:sz w:val="20"/>
          <w:szCs w:val="20"/>
        </w:rPr>
        <w:t>изврши  увид</w:t>
      </w:r>
      <w:proofErr w:type="gramEnd"/>
      <w:r w:rsidRPr="00747FC8">
        <w:rPr>
          <w:rFonts w:asciiTheme="minorHAnsi" w:hAnsiTheme="minorHAnsi"/>
          <w:sz w:val="20"/>
          <w:szCs w:val="20"/>
        </w:rPr>
        <w:t xml:space="preserve"> у чињенично стање на терену.</w:t>
      </w:r>
    </w:p>
    <w:p w:rsidR="0079172B" w:rsidRPr="00747FC8" w:rsidRDefault="0048660A">
      <w:pPr>
        <w:ind w:firstLine="851"/>
        <w:jc w:val="both"/>
        <w:rPr>
          <w:rFonts w:asciiTheme="minorHAnsi" w:hAnsiTheme="minorHAnsi"/>
          <w:sz w:val="20"/>
          <w:szCs w:val="20"/>
        </w:rPr>
      </w:pPr>
      <w:r w:rsidRPr="00747FC8">
        <w:rPr>
          <w:rFonts w:asciiTheme="minorHAnsi" w:hAnsiTheme="minorHAnsi"/>
          <w:sz w:val="20"/>
          <w:szCs w:val="20"/>
        </w:rPr>
        <w:t>Бесповратна средства ће се исплаћивати у складу с приливом средстава у буџет АП Војводине.</w:t>
      </w:r>
    </w:p>
    <w:p w:rsidR="0079172B" w:rsidRPr="00747FC8" w:rsidRDefault="0079172B">
      <w:pPr>
        <w:spacing w:after="0" w:line="240" w:lineRule="auto"/>
        <w:jc w:val="both"/>
        <w:rPr>
          <w:rFonts w:asciiTheme="minorHAnsi" w:hAnsiTheme="minorHAnsi"/>
          <w:sz w:val="20"/>
          <w:szCs w:val="20"/>
        </w:rPr>
      </w:pPr>
    </w:p>
    <w:p w:rsidR="0079172B" w:rsidRPr="00747FC8" w:rsidRDefault="0048660A">
      <w:pPr>
        <w:spacing w:after="0" w:line="240" w:lineRule="auto"/>
        <w:ind w:right="-46"/>
        <w:contextualSpacing/>
        <w:jc w:val="center"/>
        <w:rPr>
          <w:rFonts w:asciiTheme="minorHAnsi" w:eastAsia="Times New Roman" w:hAnsiTheme="minorHAnsi"/>
          <w:b/>
          <w:sz w:val="20"/>
          <w:szCs w:val="20"/>
        </w:rPr>
      </w:pPr>
      <w:r w:rsidRPr="00747FC8">
        <w:rPr>
          <w:rFonts w:asciiTheme="minorHAnsi" w:eastAsia="Times New Roman" w:hAnsiTheme="minorHAnsi"/>
          <w:b/>
          <w:sz w:val="20"/>
          <w:szCs w:val="20"/>
        </w:rPr>
        <w:t>Обавезе корисника средстава</w:t>
      </w:r>
    </w:p>
    <w:p w:rsidR="0079172B" w:rsidRPr="00747FC8" w:rsidRDefault="0079172B">
      <w:pPr>
        <w:spacing w:after="0" w:line="240" w:lineRule="auto"/>
        <w:jc w:val="center"/>
        <w:rPr>
          <w:rFonts w:asciiTheme="minorHAnsi" w:eastAsia="Times New Roman" w:hAnsiTheme="minorHAnsi"/>
          <w:sz w:val="20"/>
          <w:szCs w:val="20"/>
        </w:rPr>
      </w:pPr>
    </w:p>
    <w:p w:rsidR="0079172B" w:rsidRPr="00747FC8" w:rsidRDefault="0048660A">
      <w:pPr>
        <w:spacing w:after="0" w:line="240" w:lineRule="auto"/>
        <w:jc w:val="center"/>
        <w:rPr>
          <w:rFonts w:asciiTheme="minorHAnsi" w:eastAsia="Times New Roman" w:hAnsiTheme="minorHAnsi"/>
          <w:sz w:val="20"/>
          <w:szCs w:val="20"/>
        </w:rPr>
      </w:pPr>
      <w:r w:rsidRPr="00747FC8">
        <w:rPr>
          <w:rFonts w:asciiTheme="minorHAnsi" w:eastAsia="Times New Roman" w:hAnsiTheme="minorHAnsi"/>
          <w:sz w:val="20"/>
          <w:szCs w:val="20"/>
        </w:rPr>
        <w:t>Члан 16.</w:t>
      </w:r>
    </w:p>
    <w:p w:rsidR="0079172B" w:rsidRPr="00747FC8" w:rsidRDefault="0079172B">
      <w:pPr>
        <w:autoSpaceDE w:val="0"/>
        <w:autoSpaceDN w:val="0"/>
        <w:adjustRightInd w:val="0"/>
        <w:spacing w:after="0" w:line="240" w:lineRule="auto"/>
        <w:ind w:firstLine="567"/>
        <w:rPr>
          <w:rFonts w:asciiTheme="minorHAnsi" w:hAnsiTheme="minorHAnsi"/>
          <w:color w:val="000000"/>
          <w:sz w:val="20"/>
          <w:szCs w:val="20"/>
        </w:rPr>
      </w:pPr>
    </w:p>
    <w:p w:rsidR="0079172B" w:rsidRPr="00747FC8" w:rsidRDefault="0048660A">
      <w:pPr>
        <w:autoSpaceDE w:val="0"/>
        <w:autoSpaceDN w:val="0"/>
        <w:adjustRightInd w:val="0"/>
        <w:spacing w:after="0" w:line="240" w:lineRule="auto"/>
        <w:ind w:firstLine="851"/>
        <w:rPr>
          <w:rFonts w:asciiTheme="minorHAnsi" w:hAnsiTheme="minorHAnsi"/>
          <w:color w:val="000000"/>
          <w:sz w:val="20"/>
          <w:szCs w:val="20"/>
        </w:rPr>
      </w:pPr>
      <w:r w:rsidRPr="00747FC8">
        <w:rPr>
          <w:rFonts w:asciiTheme="minorHAnsi" w:hAnsiTheme="minorHAnsi"/>
          <w:color w:val="000000"/>
          <w:sz w:val="20"/>
          <w:szCs w:val="20"/>
        </w:rPr>
        <w:t xml:space="preserve">Корисник бесповратних средстава по Конкурсу дужан је да: </w:t>
      </w:r>
    </w:p>
    <w:p w:rsidR="0079172B" w:rsidRPr="00747FC8" w:rsidRDefault="0048660A">
      <w:pPr>
        <w:numPr>
          <w:ilvl w:val="0"/>
          <w:numId w:val="5"/>
        </w:numPr>
        <w:spacing w:after="0" w:line="240" w:lineRule="auto"/>
        <w:jc w:val="both"/>
        <w:rPr>
          <w:rFonts w:asciiTheme="minorHAnsi" w:eastAsia="Times New Roman" w:hAnsiTheme="minorHAnsi"/>
          <w:sz w:val="20"/>
          <w:szCs w:val="20"/>
        </w:rPr>
      </w:pPr>
      <w:r w:rsidRPr="00747FC8">
        <w:rPr>
          <w:rFonts w:asciiTheme="minorHAnsi" w:eastAsia="Times New Roman" w:hAnsiTheme="minorHAnsi"/>
          <w:sz w:val="20"/>
          <w:szCs w:val="20"/>
        </w:rPr>
        <w:t xml:space="preserve">покретну ствар, односно непокретност која је предмет инвестиције за коју је остварио подстицаје, користи у складу с предвиђеном наменом; </w:t>
      </w:r>
    </w:p>
    <w:p w:rsidR="0079172B" w:rsidRPr="00747FC8" w:rsidRDefault="0048660A">
      <w:pPr>
        <w:numPr>
          <w:ilvl w:val="0"/>
          <w:numId w:val="5"/>
        </w:numPr>
        <w:spacing w:after="0" w:line="240" w:lineRule="auto"/>
        <w:jc w:val="both"/>
        <w:rPr>
          <w:rFonts w:asciiTheme="minorHAnsi" w:eastAsia="Times New Roman" w:hAnsiTheme="minorHAnsi"/>
          <w:sz w:val="20"/>
          <w:szCs w:val="20"/>
        </w:rPr>
      </w:pPr>
      <w:r w:rsidRPr="00747FC8">
        <w:rPr>
          <w:rFonts w:asciiTheme="minorHAnsi" w:eastAsia="Times New Roman" w:hAnsiTheme="minorHAnsi"/>
          <w:sz w:val="20"/>
          <w:szCs w:val="20"/>
        </w:rPr>
        <w:lastRenderedPageBreak/>
        <w:t xml:space="preserve">покретну ствар, односно непокретност која је предмет инвестиције за коју је остварио подстицаје, не отуђи и/или даје другом лицу на употребу најмање пет година од дана исплате подстицаја; </w:t>
      </w:r>
    </w:p>
    <w:p w:rsidR="0079172B" w:rsidRPr="00747FC8" w:rsidRDefault="0048660A">
      <w:pPr>
        <w:numPr>
          <w:ilvl w:val="0"/>
          <w:numId w:val="5"/>
        </w:numPr>
        <w:spacing w:after="0" w:line="240" w:lineRule="auto"/>
        <w:jc w:val="both"/>
        <w:rPr>
          <w:rFonts w:asciiTheme="minorHAnsi" w:eastAsia="Times New Roman" w:hAnsiTheme="minorHAnsi"/>
          <w:sz w:val="20"/>
          <w:szCs w:val="20"/>
        </w:rPr>
      </w:pPr>
      <w:proofErr w:type="gramStart"/>
      <w:r w:rsidRPr="00747FC8">
        <w:rPr>
          <w:rFonts w:asciiTheme="minorHAnsi" w:eastAsia="Times New Roman" w:hAnsiTheme="minorHAnsi"/>
          <w:sz w:val="20"/>
          <w:szCs w:val="20"/>
        </w:rPr>
        <w:t>сву</w:t>
      </w:r>
      <w:proofErr w:type="gramEnd"/>
      <w:r w:rsidRPr="00747FC8">
        <w:rPr>
          <w:rFonts w:asciiTheme="minorHAnsi" w:eastAsia="Times New Roman" w:hAnsiTheme="minorHAnsi"/>
          <w:sz w:val="20"/>
          <w:szCs w:val="20"/>
        </w:rPr>
        <w:t xml:space="preserve"> документацију која је у вези са инвестицијом чува најмање пет година од дана исплате подстицаја.</w:t>
      </w:r>
    </w:p>
    <w:p w:rsidR="0079172B" w:rsidRPr="00747FC8" w:rsidRDefault="0048660A">
      <w:pPr>
        <w:spacing w:after="0" w:line="240" w:lineRule="auto"/>
        <w:ind w:right="284" w:firstLine="360"/>
        <w:jc w:val="both"/>
        <w:rPr>
          <w:rFonts w:asciiTheme="minorHAnsi" w:eastAsia="Times New Roman" w:hAnsiTheme="minorHAnsi"/>
          <w:sz w:val="20"/>
          <w:szCs w:val="20"/>
        </w:rPr>
      </w:pPr>
      <w:r w:rsidRPr="00747FC8">
        <w:rPr>
          <w:rFonts w:asciiTheme="minorHAnsi" w:eastAsia="Times New Roman" w:hAnsiTheme="minorHAnsi"/>
          <w:sz w:val="20"/>
          <w:szCs w:val="20"/>
        </w:rPr>
        <w:t xml:space="preserve">          Обавезе коринисника средстава ће бити регулисане уговором и Правилником о спровођењу конкурса које расписује Покрајински секретаријат за пољопривреду, водопривреду и шумарство.</w:t>
      </w:r>
    </w:p>
    <w:p w:rsidR="0079172B" w:rsidRPr="00747FC8" w:rsidRDefault="0079172B">
      <w:pPr>
        <w:spacing w:after="0" w:line="240" w:lineRule="auto"/>
        <w:jc w:val="center"/>
        <w:rPr>
          <w:rFonts w:asciiTheme="minorHAnsi" w:eastAsia="Times New Roman" w:hAnsiTheme="minorHAnsi"/>
          <w:b/>
          <w:sz w:val="20"/>
          <w:szCs w:val="20"/>
        </w:rPr>
      </w:pPr>
    </w:p>
    <w:p w:rsidR="0079172B" w:rsidRPr="00747FC8" w:rsidRDefault="0079172B">
      <w:pPr>
        <w:spacing w:after="0" w:line="240" w:lineRule="auto"/>
        <w:jc w:val="center"/>
        <w:rPr>
          <w:rFonts w:asciiTheme="minorHAnsi" w:eastAsia="Times New Roman" w:hAnsiTheme="minorHAnsi"/>
          <w:b/>
          <w:sz w:val="20"/>
          <w:szCs w:val="20"/>
        </w:rPr>
      </w:pPr>
    </w:p>
    <w:p w:rsidR="0079172B" w:rsidRPr="00747FC8" w:rsidRDefault="0048660A">
      <w:pPr>
        <w:spacing w:after="0" w:line="240" w:lineRule="auto"/>
        <w:jc w:val="center"/>
        <w:rPr>
          <w:rFonts w:asciiTheme="minorHAnsi" w:eastAsia="Times New Roman" w:hAnsiTheme="minorHAnsi"/>
          <w:b/>
          <w:sz w:val="20"/>
          <w:szCs w:val="20"/>
        </w:rPr>
      </w:pPr>
      <w:r w:rsidRPr="00747FC8">
        <w:rPr>
          <w:rFonts w:asciiTheme="minorHAnsi" w:eastAsia="Times New Roman" w:hAnsiTheme="minorHAnsi"/>
          <w:b/>
          <w:sz w:val="20"/>
          <w:szCs w:val="20"/>
        </w:rPr>
        <w:t>Праћење извршавања уговора</w:t>
      </w:r>
    </w:p>
    <w:p w:rsidR="0079172B" w:rsidRPr="00747FC8" w:rsidRDefault="0079172B">
      <w:pPr>
        <w:spacing w:after="0" w:line="240" w:lineRule="auto"/>
        <w:jc w:val="center"/>
        <w:rPr>
          <w:rFonts w:asciiTheme="minorHAnsi" w:eastAsia="Times New Roman" w:hAnsiTheme="minorHAnsi"/>
          <w:sz w:val="20"/>
          <w:szCs w:val="20"/>
        </w:rPr>
      </w:pPr>
    </w:p>
    <w:p w:rsidR="0079172B" w:rsidRPr="00747FC8" w:rsidRDefault="0048660A">
      <w:pPr>
        <w:spacing w:after="0" w:line="240" w:lineRule="auto"/>
        <w:jc w:val="center"/>
        <w:rPr>
          <w:rFonts w:asciiTheme="minorHAnsi" w:eastAsia="Times New Roman" w:hAnsiTheme="minorHAnsi"/>
          <w:sz w:val="20"/>
          <w:szCs w:val="20"/>
        </w:rPr>
      </w:pPr>
      <w:r w:rsidRPr="00747FC8">
        <w:rPr>
          <w:rFonts w:asciiTheme="minorHAnsi" w:eastAsia="Times New Roman" w:hAnsiTheme="minorHAnsi"/>
          <w:sz w:val="20"/>
          <w:szCs w:val="20"/>
        </w:rPr>
        <w:t>Члан 17.</w:t>
      </w:r>
    </w:p>
    <w:p w:rsidR="0079172B" w:rsidRPr="00747FC8" w:rsidRDefault="0079172B">
      <w:pPr>
        <w:spacing w:after="0" w:line="240" w:lineRule="auto"/>
        <w:jc w:val="center"/>
        <w:rPr>
          <w:rFonts w:asciiTheme="minorHAnsi" w:eastAsia="Times New Roman" w:hAnsiTheme="minorHAnsi"/>
          <w:sz w:val="20"/>
          <w:szCs w:val="20"/>
        </w:rPr>
      </w:pPr>
    </w:p>
    <w:p w:rsidR="0079172B" w:rsidRPr="00747FC8" w:rsidRDefault="0048660A">
      <w:pPr>
        <w:spacing w:after="0" w:line="240" w:lineRule="auto"/>
        <w:ind w:firstLine="851"/>
        <w:jc w:val="both"/>
        <w:rPr>
          <w:rFonts w:asciiTheme="minorHAnsi" w:eastAsia="Times New Roman" w:hAnsiTheme="minorHAnsi"/>
          <w:sz w:val="20"/>
          <w:szCs w:val="20"/>
        </w:rPr>
      </w:pPr>
      <w:r w:rsidRPr="00747FC8">
        <w:rPr>
          <w:rFonts w:asciiTheme="minorHAnsi" w:eastAsia="Times New Roman" w:hAnsiTheme="minorHAnsi"/>
          <w:sz w:val="20"/>
          <w:szCs w:val="20"/>
        </w:rPr>
        <w:t>Административну контролу, односно испуњеност обавеза из уговора прати и контролише ресорни сектор Покрајинског секретаријата.</w:t>
      </w:r>
    </w:p>
    <w:p w:rsidR="0079172B" w:rsidRPr="00747FC8" w:rsidRDefault="0048660A">
      <w:pPr>
        <w:spacing w:after="0" w:line="240" w:lineRule="auto"/>
        <w:ind w:firstLine="851"/>
        <w:jc w:val="both"/>
        <w:rPr>
          <w:rFonts w:asciiTheme="minorHAnsi" w:eastAsia="Times New Roman" w:hAnsiTheme="minorHAnsi"/>
          <w:sz w:val="20"/>
          <w:szCs w:val="20"/>
        </w:rPr>
      </w:pPr>
      <w:r w:rsidRPr="00747FC8">
        <w:rPr>
          <w:rFonts w:asciiTheme="minorHAnsi" w:eastAsia="Times New Roman" w:hAnsiTheme="minorHAnsi"/>
          <w:sz w:val="20"/>
          <w:szCs w:val="20"/>
        </w:rPr>
        <w:t>Провера стања на терену обавља се и у току пет (5) година након преноса средстава, путем извештаја Пољопривредне стручне и саветодавне служби АП Војводине са терена или теренском контролом (ванредни мониторинг).</w:t>
      </w:r>
    </w:p>
    <w:p w:rsidR="0079172B" w:rsidRPr="00747FC8" w:rsidRDefault="0079172B">
      <w:pPr>
        <w:spacing w:after="0" w:line="240" w:lineRule="auto"/>
        <w:jc w:val="center"/>
        <w:rPr>
          <w:rFonts w:asciiTheme="minorHAnsi" w:eastAsia="Times New Roman" w:hAnsiTheme="minorHAnsi"/>
          <w:b/>
          <w:sz w:val="20"/>
          <w:szCs w:val="20"/>
        </w:rPr>
      </w:pPr>
    </w:p>
    <w:p w:rsidR="0079172B" w:rsidRPr="00747FC8" w:rsidRDefault="0048660A">
      <w:pPr>
        <w:spacing w:after="0" w:line="240" w:lineRule="auto"/>
        <w:jc w:val="center"/>
        <w:rPr>
          <w:rFonts w:asciiTheme="minorHAnsi" w:eastAsia="Times New Roman" w:hAnsiTheme="minorHAnsi"/>
          <w:b/>
          <w:sz w:val="20"/>
          <w:szCs w:val="20"/>
        </w:rPr>
      </w:pPr>
      <w:r w:rsidRPr="00747FC8">
        <w:rPr>
          <w:rFonts w:asciiTheme="minorHAnsi" w:eastAsia="Times New Roman" w:hAnsiTheme="minorHAnsi"/>
          <w:b/>
          <w:sz w:val="20"/>
          <w:szCs w:val="20"/>
        </w:rPr>
        <w:t>Завршне одредбе</w:t>
      </w:r>
    </w:p>
    <w:p w:rsidR="0079172B" w:rsidRPr="00747FC8" w:rsidRDefault="0079172B">
      <w:pPr>
        <w:spacing w:after="0" w:line="240" w:lineRule="auto"/>
        <w:jc w:val="center"/>
        <w:rPr>
          <w:rFonts w:asciiTheme="minorHAnsi" w:eastAsia="Times New Roman" w:hAnsiTheme="minorHAnsi"/>
          <w:sz w:val="20"/>
          <w:szCs w:val="20"/>
        </w:rPr>
      </w:pPr>
    </w:p>
    <w:p w:rsidR="0079172B" w:rsidRPr="00747FC8" w:rsidRDefault="0048660A">
      <w:pPr>
        <w:spacing w:after="0" w:line="240" w:lineRule="auto"/>
        <w:jc w:val="center"/>
        <w:rPr>
          <w:rFonts w:asciiTheme="minorHAnsi" w:eastAsia="Times New Roman" w:hAnsiTheme="minorHAnsi"/>
          <w:sz w:val="20"/>
          <w:szCs w:val="20"/>
        </w:rPr>
      </w:pPr>
      <w:r w:rsidRPr="00747FC8">
        <w:rPr>
          <w:rFonts w:asciiTheme="minorHAnsi" w:eastAsia="Times New Roman" w:hAnsiTheme="minorHAnsi"/>
          <w:sz w:val="20"/>
          <w:szCs w:val="20"/>
        </w:rPr>
        <w:t>Члан 18.</w:t>
      </w:r>
    </w:p>
    <w:p w:rsidR="0079172B" w:rsidRPr="00747FC8" w:rsidRDefault="0079172B">
      <w:pPr>
        <w:spacing w:after="0" w:line="240" w:lineRule="auto"/>
        <w:jc w:val="center"/>
        <w:rPr>
          <w:rFonts w:asciiTheme="minorHAnsi" w:eastAsia="Times New Roman" w:hAnsiTheme="minorHAnsi"/>
          <w:sz w:val="20"/>
          <w:szCs w:val="20"/>
        </w:rPr>
      </w:pPr>
    </w:p>
    <w:p w:rsidR="0079172B" w:rsidRPr="00747FC8" w:rsidRDefault="0048660A">
      <w:pPr>
        <w:spacing w:after="0" w:line="240" w:lineRule="auto"/>
        <w:ind w:firstLine="993"/>
        <w:jc w:val="both"/>
        <w:rPr>
          <w:rFonts w:asciiTheme="minorHAnsi" w:eastAsia="Times New Roman" w:hAnsiTheme="minorHAnsi"/>
          <w:sz w:val="20"/>
          <w:szCs w:val="20"/>
        </w:rPr>
      </w:pPr>
      <w:r w:rsidRPr="00747FC8">
        <w:rPr>
          <w:rFonts w:asciiTheme="minorHAnsi" w:eastAsia="Times New Roman" w:hAnsiTheme="minorHAnsi"/>
          <w:sz w:val="20"/>
          <w:szCs w:val="20"/>
        </w:rPr>
        <w:t>Правилник ступа на снагу даном објављивања у „Службеном листу Аутономне покрајине Војводине“.</w:t>
      </w:r>
      <w:r w:rsidRPr="00747FC8">
        <w:rPr>
          <w:rFonts w:asciiTheme="minorHAnsi" w:eastAsia="Times New Roman" w:hAnsiTheme="minorHAnsi"/>
          <w:sz w:val="20"/>
          <w:szCs w:val="20"/>
        </w:rPr>
        <w:cr/>
      </w:r>
    </w:p>
    <w:p w:rsidR="0079172B" w:rsidRPr="00747FC8" w:rsidRDefault="0048660A">
      <w:pPr>
        <w:spacing w:after="0" w:line="240" w:lineRule="auto"/>
        <w:rPr>
          <w:rFonts w:asciiTheme="minorHAnsi" w:eastAsia="Times New Roman" w:hAnsiTheme="minorHAnsi"/>
          <w:sz w:val="20"/>
          <w:szCs w:val="20"/>
        </w:rPr>
      </w:pPr>
      <w:r w:rsidRPr="00747FC8">
        <w:rPr>
          <w:rFonts w:asciiTheme="minorHAnsi" w:eastAsia="Times New Roman" w:hAnsiTheme="minorHAnsi"/>
          <w:sz w:val="20"/>
          <w:szCs w:val="20"/>
        </w:rPr>
        <w:t>Број: 104-401-413/2023-06</w:t>
      </w:r>
    </w:p>
    <w:p w:rsidR="0079172B" w:rsidRPr="00747FC8" w:rsidRDefault="0048660A">
      <w:pPr>
        <w:spacing w:after="0" w:line="240" w:lineRule="auto"/>
        <w:rPr>
          <w:rFonts w:asciiTheme="minorHAnsi" w:eastAsia="Times New Roman" w:hAnsiTheme="minorHAnsi"/>
          <w:sz w:val="20"/>
          <w:szCs w:val="20"/>
        </w:rPr>
      </w:pPr>
      <w:r w:rsidRPr="00747FC8">
        <w:rPr>
          <w:rFonts w:asciiTheme="minorHAnsi" w:eastAsia="Times New Roman" w:hAnsiTheme="minorHAnsi"/>
          <w:sz w:val="20"/>
          <w:szCs w:val="20"/>
        </w:rPr>
        <w:t>У Новом Саду, дана 0</w:t>
      </w:r>
      <w:r w:rsidR="00747FC8" w:rsidRPr="00747FC8">
        <w:rPr>
          <w:rFonts w:asciiTheme="minorHAnsi" w:eastAsia="Times New Roman" w:hAnsiTheme="minorHAnsi"/>
          <w:sz w:val="20"/>
          <w:szCs w:val="20"/>
        </w:rPr>
        <w:t>8</w:t>
      </w:r>
      <w:r w:rsidRPr="00747FC8">
        <w:rPr>
          <w:rFonts w:asciiTheme="minorHAnsi" w:eastAsia="Times New Roman" w:hAnsiTheme="minorHAnsi"/>
          <w:sz w:val="20"/>
          <w:szCs w:val="20"/>
        </w:rPr>
        <w:t xml:space="preserve">.03.2023. </w:t>
      </w:r>
      <w:proofErr w:type="gramStart"/>
      <w:r w:rsidRPr="00747FC8">
        <w:rPr>
          <w:rFonts w:asciiTheme="minorHAnsi" w:eastAsia="Times New Roman" w:hAnsiTheme="minorHAnsi"/>
          <w:sz w:val="20"/>
          <w:szCs w:val="20"/>
        </w:rPr>
        <w:t>године</w:t>
      </w:r>
      <w:proofErr w:type="gramEnd"/>
    </w:p>
    <w:p w:rsidR="0079172B" w:rsidRPr="00747FC8" w:rsidRDefault="0079172B">
      <w:pPr>
        <w:tabs>
          <w:tab w:val="left" w:pos="7667"/>
          <w:tab w:val="left" w:pos="8415"/>
        </w:tabs>
        <w:spacing w:after="0" w:line="240" w:lineRule="auto"/>
        <w:ind w:right="38" w:firstLine="5103"/>
        <w:jc w:val="center"/>
        <w:rPr>
          <w:rFonts w:asciiTheme="minorHAnsi" w:eastAsia="Times New Roman" w:hAnsiTheme="minorHAnsi"/>
          <w:b/>
          <w:sz w:val="20"/>
          <w:szCs w:val="20"/>
        </w:rPr>
      </w:pPr>
    </w:p>
    <w:p w:rsidR="0079172B" w:rsidRPr="00747FC8" w:rsidRDefault="0048660A">
      <w:pPr>
        <w:tabs>
          <w:tab w:val="left" w:pos="7667"/>
          <w:tab w:val="left" w:pos="8415"/>
        </w:tabs>
        <w:spacing w:after="0" w:line="240" w:lineRule="auto"/>
        <w:ind w:right="38" w:firstLine="5103"/>
        <w:jc w:val="center"/>
        <w:rPr>
          <w:rFonts w:asciiTheme="minorHAnsi" w:eastAsia="Times New Roman" w:hAnsiTheme="minorHAnsi"/>
          <w:b/>
          <w:sz w:val="20"/>
          <w:szCs w:val="20"/>
        </w:rPr>
      </w:pPr>
      <w:r w:rsidRPr="00747FC8">
        <w:rPr>
          <w:rFonts w:asciiTheme="minorHAnsi" w:eastAsia="Times New Roman" w:hAnsiTheme="minorHAnsi"/>
          <w:b/>
          <w:sz w:val="20"/>
          <w:szCs w:val="20"/>
        </w:rPr>
        <w:t>Покрајински секретар</w:t>
      </w:r>
    </w:p>
    <w:p w:rsidR="0079172B" w:rsidRPr="00747FC8" w:rsidRDefault="0079172B">
      <w:pPr>
        <w:tabs>
          <w:tab w:val="left" w:pos="7667"/>
          <w:tab w:val="left" w:pos="8415"/>
        </w:tabs>
        <w:spacing w:after="0" w:line="240" w:lineRule="auto"/>
        <w:ind w:right="38" w:firstLine="5103"/>
        <w:jc w:val="center"/>
        <w:rPr>
          <w:rFonts w:asciiTheme="minorHAnsi" w:eastAsia="Times New Roman" w:hAnsiTheme="minorHAnsi"/>
          <w:b/>
          <w:sz w:val="20"/>
          <w:szCs w:val="20"/>
        </w:rPr>
      </w:pPr>
    </w:p>
    <w:p w:rsidR="0079172B" w:rsidRPr="00747FC8" w:rsidRDefault="0048660A">
      <w:pPr>
        <w:tabs>
          <w:tab w:val="left" w:pos="7667"/>
          <w:tab w:val="left" w:pos="8415"/>
        </w:tabs>
        <w:spacing w:after="0" w:line="240" w:lineRule="auto"/>
        <w:ind w:right="38" w:firstLine="5103"/>
        <w:jc w:val="center"/>
        <w:rPr>
          <w:rFonts w:asciiTheme="minorHAnsi" w:eastAsia="Times New Roman" w:hAnsiTheme="minorHAnsi"/>
          <w:b/>
          <w:sz w:val="20"/>
          <w:szCs w:val="20"/>
        </w:rPr>
      </w:pPr>
      <w:r w:rsidRPr="00747FC8">
        <w:rPr>
          <w:rFonts w:asciiTheme="minorHAnsi" w:eastAsia="Times New Roman" w:hAnsiTheme="minorHAnsi"/>
          <w:b/>
          <w:sz w:val="20"/>
          <w:szCs w:val="20"/>
        </w:rPr>
        <w:t>Владимир Галић</w:t>
      </w:r>
    </w:p>
    <w:p w:rsidR="0079172B" w:rsidRPr="00747FC8" w:rsidRDefault="0079172B">
      <w:pPr>
        <w:tabs>
          <w:tab w:val="left" w:pos="7667"/>
          <w:tab w:val="left" w:pos="8415"/>
        </w:tabs>
        <w:spacing w:after="0" w:line="240" w:lineRule="auto"/>
        <w:ind w:right="38" w:firstLine="5103"/>
        <w:jc w:val="center"/>
        <w:rPr>
          <w:rFonts w:asciiTheme="minorHAnsi" w:eastAsia="Times New Roman" w:hAnsiTheme="minorHAnsi"/>
          <w:b/>
          <w:sz w:val="20"/>
          <w:szCs w:val="20"/>
        </w:rPr>
      </w:pPr>
    </w:p>
    <w:p w:rsidR="0079172B" w:rsidRPr="00747FC8" w:rsidRDefault="0079172B">
      <w:pPr>
        <w:tabs>
          <w:tab w:val="left" w:pos="7667"/>
          <w:tab w:val="left" w:pos="8415"/>
        </w:tabs>
        <w:spacing w:after="0" w:line="240" w:lineRule="auto"/>
        <w:ind w:right="38" w:firstLine="5103"/>
        <w:jc w:val="center"/>
        <w:rPr>
          <w:rFonts w:asciiTheme="minorHAnsi" w:eastAsia="Times New Roman" w:hAnsiTheme="minorHAnsi"/>
          <w:sz w:val="20"/>
          <w:szCs w:val="20"/>
        </w:rPr>
      </w:pPr>
    </w:p>
    <w:sectPr w:rsidR="0079172B" w:rsidRPr="00747FC8">
      <w:pgSz w:w="11906" w:h="16838"/>
      <w:pgMar w:top="993" w:right="1274" w:bottom="1418"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Bold">
    <w:altName w:val="Times New Roman"/>
    <w:charset w:val="CC"/>
    <w:family w:val="auto"/>
    <w:pitch w:val="default"/>
    <w:sig w:usb0="00000203" w:usb1="00000000" w:usb2="00000000" w:usb3="00000000" w:csb0="00000005" w:csb1="00000000"/>
  </w:font>
  <w:font w:name="Arial">
    <w:panose1 w:val="020B0604020202020204"/>
    <w:charset w:val="EE"/>
    <w:family w:val="swiss"/>
    <w:pitch w:val="variable"/>
    <w:sig w:usb0="E0002EFF" w:usb1="C000785B" w:usb2="00000009" w:usb3="00000000" w:csb0="000001FF" w:csb1="00000000"/>
  </w:font>
  <w:font w:name="CIDFont+F1">
    <w:altName w:val="Times New Roman"/>
    <w:charset w:val="CC"/>
    <w:family w:val="auto"/>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78EC"/>
    <w:multiLevelType w:val="multilevel"/>
    <w:tmpl w:val="075278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DFD43FC"/>
    <w:multiLevelType w:val="multilevel"/>
    <w:tmpl w:val="0DFD4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2">
    <w:nsid w:val="329A7A03"/>
    <w:multiLevelType w:val="multilevel"/>
    <w:tmpl w:val="329A7A03"/>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D4225C7"/>
    <w:multiLevelType w:val="multilevel"/>
    <w:tmpl w:val="4D4225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D230224"/>
    <w:multiLevelType w:val="multilevel"/>
    <w:tmpl w:val="7D2302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2B"/>
    <w:rsid w:val="0048660A"/>
    <w:rsid w:val="00747FC8"/>
    <w:rsid w:val="0079172B"/>
    <w:rsid w:val="00BB667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4E60F6A-B468-4EE7-8444-13AA4174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cs="Calibr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rPr>
      <w:color w:val="0000FF"/>
      <w:u w:val="single"/>
    </w:rPr>
  </w:style>
  <w:style w:type="paragraph" w:customStyle="1" w:styleId="Paragraf">
    <w:name w:val="Paragraf"/>
    <w:basedOn w:val="Normal"/>
    <w:uiPriority w:val="99"/>
    <w:pPr>
      <w:spacing w:before="60" w:after="0" w:line="240" w:lineRule="auto"/>
      <w:ind w:firstLine="851"/>
      <w:jc w:val="both"/>
    </w:pPr>
    <w:rPr>
      <w:rFonts w:ascii="Verdana" w:eastAsia="Times New Roman" w:hAnsi="Verdana"/>
      <w:sz w:val="24"/>
      <w:szCs w:val="24"/>
    </w:rPr>
  </w:style>
  <w:style w:type="paragraph" w:customStyle="1" w:styleId="ListParagraph1">
    <w:name w:val="List Paragraph1"/>
    <w:basedOn w:val="Normal"/>
    <w:uiPriority w:val="34"/>
    <w:qFormat/>
    <w:pPr>
      <w:ind w:left="720"/>
      <w:contextualSpacing/>
    </w:pPr>
  </w:style>
  <w:style w:type="paragraph" w:customStyle="1" w:styleId="NoSpacing1">
    <w:name w:val="No Spacing1"/>
    <w:qFormat/>
    <w:pPr>
      <w:spacing w:after="0" w:line="240" w:lineRule="auto"/>
    </w:pPr>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vt:lpstr>
    </vt:vector>
  </TitlesOfParts>
  <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dc:title>
  <dc:creator>Boban Orelj</dc:creator>
  <cp:lastModifiedBy>BOBAN MILOSAVLJEVIC</cp:lastModifiedBy>
  <cp:revision>2</cp:revision>
  <cp:lastPrinted>2019-03-05T08:53:00Z</cp:lastPrinted>
  <dcterms:created xsi:type="dcterms:W3CDTF">2023-03-09T11:18:00Z</dcterms:created>
  <dcterms:modified xsi:type="dcterms:W3CDTF">2023-03-09T11:18:00Z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