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B7" w:rsidRDefault="001827B7" w:rsidP="009F41E0">
      <w:pPr>
        <w:ind w:firstLine="851"/>
        <w:rPr>
          <w:rFonts w:ascii="Calibri" w:hAnsi="Calibri"/>
          <w:sz w:val="20"/>
          <w:szCs w:val="20"/>
          <w:lang w:val="sr-Cyrl-RS"/>
        </w:rPr>
      </w:pPr>
      <w:bookmarkStart w:id="0" w:name="_GoBack"/>
      <w:bookmarkEnd w:id="0"/>
    </w:p>
    <w:p w:rsidR="00190616" w:rsidRPr="00D952DE" w:rsidRDefault="001827B7" w:rsidP="00D952DE">
      <w:pPr>
        <w:spacing w:line="276" w:lineRule="auto"/>
        <w:ind w:firstLine="720"/>
        <w:rPr>
          <w:rFonts w:asciiTheme="minorHAnsi" w:hAnsiTheme="minorHAnsi"/>
          <w:noProof w:val="0"/>
          <w:sz w:val="20"/>
          <w:szCs w:val="20"/>
          <w:lang w:val="sr-Cyrl-RS" w:eastAsia="ja-JP"/>
        </w:rPr>
      </w:pP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На основу чл</w:t>
      </w:r>
      <w:r w:rsidRPr="00D952DE">
        <w:rPr>
          <w:rFonts w:asciiTheme="minorHAnsi" w:hAnsiTheme="minorHAnsi"/>
          <w:noProof w:val="0"/>
          <w:sz w:val="20"/>
          <w:szCs w:val="20"/>
          <w:lang w:val="sr-Latn-RS" w:eastAsia="ja-JP"/>
        </w:rPr>
        <w:t>.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 16, 24. и 33</w:t>
      </w:r>
      <w:r w:rsidRPr="00D952DE">
        <w:rPr>
          <w:rFonts w:asciiTheme="minorHAnsi" w:hAnsiTheme="minorHAnsi"/>
          <w:noProof w:val="0"/>
          <w:sz w:val="20"/>
          <w:szCs w:val="20"/>
          <w:lang w:val="sr-Latn-RS" w:eastAsia="ja-JP"/>
        </w:rPr>
        <w:t>.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 Покрајинске скупштинске одлуке о покрајинској управи („Службени лист АПВ“,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 xml:space="preserve">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бр. 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>37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/1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 xml:space="preserve">4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и 54/14 - др.одлука</w:t>
      </w:r>
      <w:r w:rsidR="00001EC8"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>, 37/15,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>29/17</w:t>
      </w:r>
      <w:r w:rsidR="00001EC8"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 и 24/19</w:t>
      </w:r>
      <w:r w:rsidR="0054114D"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 xml:space="preserve">, </w:t>
      </w:r>
      <w:r w:rsidR="0054114D"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66/20 и 38/21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), 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sr-Cyrl-CS"/>
        </w:rPr>
        <w:t>чл. 1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en-US"/>
        </w:rPr>
        <w:t>1</w:t>
      </w:r>
      <w:r w:rsidR="0054114D" w:rsidRPr="00D952DE">
        <w:rPr>
          <w:rFonts w:asciiTheme="minorHAnsi" w:hAnsiTheme="minorHAnsi"/>
          <w:color w:val="000000"/>
          <w:sz w:val="20"/>
          <w:szCs w:val="20"/>
          <w:lang w:val="sr-Cyrl-CS"/>
        </w:rPr>
        <w:t>. и 22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sr-Cyrl-RS"/>
        </w:rPr>
        <w:t>.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Покрајинске скупштинске одлуке о буџету АП Војводине за </w:t>
      </w:r>
      <w:r w:rsidR="00D952DE" w:rsidRPr="00D952DE">
        <w:rPr>
          <w:rFonts w:asciiTheme="minorHAnsi" w:hAnsiTheme="minorHAnsi"/>
          <w:color w:val="000000"/>
          <w:sz w:val="20"/>
          <w:szCs w:val="20"/>
          <w:lang w:val="sr-Cyrl-CS"/>
        </w:rPr>
        <w:t>2022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sr-Cyrl-CS"/>
        </w:rPr>
        <w:t>. годину (,,Службени лист АПВ”, бр.</w:t>
      </w:r>
      <w:r w:rsidR="006A7E21" w:rsidRPr="00D952DE">
        <w:rPr>
          <w:rFonts w:asciiTheme="minorHAnsi" w:hAnsiTheme="minorHAnsi"/>
          <w:color w:val="000000"/>
          <w:sz w:val="20"/>
          <w:szCs w:val="20"/>
          <w:lang w:val="en-US"/>
        </w:rPr>
        <w:t xml:space="preserve"> 54/21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sr-Cyrl-RS"/>
        </w:rPr>
        <w:t>),</w:t>
      </w:r>
      <w:r w:rsidR="00001EC8" w:rsidRPr="00D952DE">
        <w:rPr>
          <w:rFonts w:asciiTheme="minorHAnsi" w:hAnsiTheme="minorHAnsi"/>
          <w:color w:val="000000"/>
          <w:sz w:val="20"/>
          <w:szCs w:val="20"/>
          <w:lang w:val="sr-Cyrl-CS"/>
        </w:rPr>
        <w:t xml:space="preserve">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у вези са Законом о пољопривредном земљишту („Службени гласник РС“,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 xml:space="preserve">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бр. 62/06, 65/</w:t>
      </w:r>
      <w:r w:rsidR="00001EC8"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08 – др.закон, 41/09,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112/15</w:t>
      </w:r>
      <w:r w:rsidR="00001EC8"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,80/17 и 95/18- и др.закон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), Законом о подстицајима у пољопривреди и руралном развоју („Службени гласник РС“,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 xml:space="preserve">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бр. 10/13, 142/14</w:t>
      </w:r>
      <w:r w:rsidRPr="00D952DE">
        <w:rPr>
          <w:rFonts w:asciiTheme="minorHAnsi" w:hAnsiTheme="minorHAnsi"/>
          <w:noProof w:val="0"/>
          <w:sz w:val="20"/>
          <w:szCs w:val="20"/>
          <w:lang w:val="sr-Latn-RS" w:eastAsia="ja-JP"/>
        </w:rPr>
        <w:t>,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 103/15</w:t>
      </w:r>
      <w:r w:rsidRPr="00D952DE">
        <w:rPr>
          <w:rFonts w:asciiTheme="minorHAnsi" w:hAnsiTheme="minorHAnsi"/>
          <w:noProof w:val="0"/>
          <w:sz w:val="20"/>
          <w:szCs w:val="20"/>
          <w:lang w:val="sr-Latn-RS" w:eastAsia="ja-JP"/>
        </w:rPr>
        <w:t xml:space="preserve">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и 101/16), и Покрајинском скупштинском одлуком о програму заштите, уређења и коришћења пољопривредног земљишта на територији АП Војводине у</w:t>
      </w:r>
      <w:r w:rsidR="00F00969"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 </w:t>
      </w:r>
      <w:r w:rsid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2022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. години („Службени лист АПВ“,</w:t>
      </w:r>
      <w:r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 xml:space="preserve"> 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бр. </w:t>
      </w:r>
      <w:r w:rsidR="00F00969" w:rsidRPr="00D952DE">
        <w:rPr>
          <w:rFonts w:asciiTheme="minorHAnsi" w:hAnsiTheme="minorHAnsi"/>
          <w:noProof w:val="0"/>
          <w:sz w:val="20"/>
          <w:szCs w:val="20"/>
          <w:lang w:val="sr-Latn-RS" w:eastAsia="ja-JP"/>
        </w:rPr>
        <w:t>54</w:t>
      </w:r>
      <w:r w:rsidR="006A7E21" w:rsidRPr="00D952DE">
        <w:rPr>
          <w:rFonts w:asciiTheme="minorHAnsi" w:hAnsiTheme="minorHAnsi"/>
          <w:noProof w:val="0"/>
          <w:sz w:val="20"/>
          <w:szCs w:val="20"/>
          <w:lang w:val="en-US" w:eastAsia="ja-JP"/>
        </w:rPr>
        <w:t>/21</w:t>
      </w:r>
      <w:r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 xml:space="preserve">) </w:t>
      </w:r>
      <w:r w:rsidR="00D952DE" w:rsidRPr="00D952DE">
        <w:rPr>
          <w:rFonts w:asciiTheme="minorHAnsi" w:hAnsiTheme="minorHAnsi"/>
          <w:noProof w:val="0"/>
          <w:sz w:val="20"/>
          <w:szCs w:val="20"/>
          <w:lang w:val="sr-Cyrl-RS" w:eastAsia="ja-JP"/>
        </w:rPr>
        <w:t>), а у складу са Правилником о спровођењу конкурса које расписује покрајински секретаријат за пољопривреду, водопривреду и шумарство, покрајински секретар за пољопривреду, водопривреду и шумарство доноси</w:t>
      </w:r>
    </w:p>
    <w:p w:rsidR="00D952DE" w:rsidRDefault="00D952DE" w:rsidP="00D952DE">
      <w:pPr>
        <w:jc w:val="center"/>
        <w:rPr>
          <w:rFonts w:ascii="Calibri" w:hAnsi="Calibri"/>
          <w:b/>
          <w:sz w:val="20"/>
          <w:szCs w:val="20"/>
          <w:lang w:val="sr-Cyrl-RS"/>
        </w:rPr>
      </w:pPr>
    </w:p>
    <w:p w:rsidR="00190616" w:rsidRPr="00B47C77" w:rsidRDefault="0019061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 w:rsidRPr="00B47C77">
        <w:rPr>
          <w:rFonts w:ascii="Calibri" w:hAnsi="Calibri"/>
          <w:b/>
          <w:sz w:val="20"/>
          <w:szCs w:val="20"/>
          <w:lang w:val="sr-Cyrl-RS"/>
        </w:rPr>
        <w:t>ПРАВИЛНИК</w:t>
      </w:r>
    </w:p>
    <w:p w:rsidR="00190616" w:rsidRPr="00B47C77" w:rsidRDefault="0019061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 w:rsidRPr="00B47C77">
        <w:rPr>
          <w:rFonts w:ascii="Calibri" w:hAnsi="Calibri"/>
          <w:b/>
          <w:sz w:val="20"/>
          <w:szCs w:val="20"/>
          <w:lang w:val="sr-Cyrl-RS"/>
        </w:rPr>
        <w:t>О</w:t>
      </w:r>
      <w:r>
        <w:rPr>
          <w:rFonts w:ascii="Calibri" w:hAnsi="Calibri"/>
          <w:b/>
          <w:sz w:val="20"/>
          <w:szCs w:val="20"/>
          <w:lang w:val="sr-Cyrl-RS"/>
        </w:rPr>
        <w:t xml:space="preserve"> </w:t>
      </w:r>
      <w:r w:rsidRPr="00B47C77">
        <w:rPr>
          <w:rFonts w:ascii="Calibri" w:hAnsi="Calibri"/>
          <w:b/>
          <w:sz w:val="20"/>
          <w:szCs w:val="20"/>
          <w:lang w:val="sr-Cyrl-RS"/>
        </w:rPr>
        <w:t>ДОДЕЛИ СРЕДСТАВА ЗА СУФИНАНСИ</w:t>
      </w:r>
      <w:r>
        <w:rPr>
          <w:rFonts w:ascii="Calibri" w:hAnsi="Calibri"/>
          <w:b/>
          <w:sz w:val="20"/>
          <w:szCs w:val="20"/>
          <w:lang w:val="sr-Cyrl-RS"/>
        </w:rPr>
        <w:t>РАЊЕ НАБАВКЕ КОНСТРУКЦИЈ</w:t>
      </w:r>
      <w:r w:rsidRPr="00B47C77">
        <w:rPr>
          <w:rFonts w:ascii="Calibri" w:hAnsi="Calibri"/>
          <w:b/>
          <w:sz w:val="20"/>
          <w:szCs w:val="20"/>
          <w:lang w:val="sr-Cyrl-RS"/>
        </w:rPr>
        <w:t>А И ОПРЕМЕ ЗА БИЉНУ ПРОИЗВОДЊУ У ЗАШТИЋЕНОМ ПРОСТОРУ Н</w:t>
      </w:r>
      <w:r w:rsidR="00574AE5">
        <w:rPr>
          <w:rFonts w:ascii="Calibri" w:hAnsi="Calibri"/>
          <w:b/>
          <w:sz w:val="20"/>
          <w:szCs w:val="20"/>
          <w:lang w:val="sr-Cyrl-RS"/>
        </w:rPr>
        <w:t xml:space="preserve">А ТЕРИТОРИЈИ АП ВОЈВОДИНЕ У </w:t>
      </w:r>
      <w:r w:rsidR="006C2136">
        <w:rPr>
          <w:rFonts w:ascii="Calibri" w:hAnsi="Calibri"/>
          <w:b/>
          <w:sz w:val="20"/>
          <w:szCs w:val="20"/>
          <w:lang w:val="sr-Cyrl-RS"/>
        </w:rPr>
        <w:t>2022</w:t>
      </w:r>
      <w:r w:rsidRPr="00B47C77">
        <w:rPr>
          <w:rFonts w:ascii="Calibri" w:hAnsi="Calibri"/>
          <w:b/>
          <w:sz w:val="20"/>
          <w:szCs w:val="20"/>
          <w:lang w:val="sr-Cyrl-RS"/>
        </w:rPr>
        <w:t>. ГОДИНИ</w:t>
      </w:r>
      <w:r w:rsidR="000F0C09">
        <w:rPr>
          <w:rFonts w:ascii="Calibri" w:hAnsi="Calibri"/>
          <w:b/>
          <w:sz w:val="20"/>
          <w:szCs w:val="20"/>
          <w:lang w:val="sr-Cyrl-RS"/>
        </w:rPr>
        <w:t xml:space="preserve"> </w:t>
      </w:r>
    </w:p>
    <w:p w:rsidR="00190616" w:rsidRPr="00B47C77" w:rsidRDefault="0019061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</w:p>
    <w:p w:rsidR="00190616" w:rsidRPr="00B44C7B" w:rsidRDefault="0019061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 w:rsidRPr="00B44C7B">
        <w:rPr>
          <w:rFonts w:ascii="Calibri" w:hAnsi="Calibri"/>
          <w:b/>
          <w:sz w:val="20"/>
          <w:szCs w:val="20"/>
          <w:lang w:val="sr-Cyrl-RS"/>
        </w:rPr>
        <w:t>Опште одредбе</w:t>
      </w:r>
    </w:p>
    <w:p w:rsidR="00190616" w:rsidRPr="00B44C7B" w:rsidRDefault="00190616" w:rsidP="009F41E0">
      <w:pPr>
        <w:jc w:val="center"/>
        <w:rPr>
          <w:rFonts w:ascii="Calibri" w:hAnsi="Calibri"/>
          <w:sz w:val="20"/>
          <w:szCs w:val="20"/>
          <w:lang w:val="sr-Cyrl-RS"/>
        </w:rPr>
      </w:pPr>
    </w:p>
    <w:p w:rsidR="00190616" w:rsidRPr="00155EA2" w:rsidRDefault="00190616" w:rsidP="009F41E0">
      <w:pPr>
        <w:jc w:val="center"/>
        <w:rPr>
          <w:rFonts w:ascii="Calibri" w:hAnsi="Calibri"/>
          <w:sz w:val="20"/>
          <w:szCs w:val="20"/>
          <w:lang w:val="sr-Cyrl-RS"/>
        </w:rPr>
      </w:pPr>
      <w:r w:rsidRPr="00155EA2">
        <w:rPr>
          <w:rFonts w:ascii="Calibri" w:hAnsi="Calibri"/>
          <w:sz w:val="20"/>
          <w:szCs w:val="20"/>
          <w:lang w:val="sr-Cyrl-RS"/>
        </w:rPr>
        <w:t>Члан 1.</w:t>
      </w:r>
    </w:p>
    <w:p w:rsidR="00190616" w:rsidRPr="00155EA2" w:rsidRDefault="00190616" w:rsidP="009F41E0">
      <w:pPr>
        <w:rPr>
          <w:rFonts w:ascii="Calibri" w:hAnsi="Calibri"/>
          <w:sz w:val="20"/>
          <w:szCs w:val="20"/>
          <w:lang w:val="sr-Cyrl-RS"/>
        </w:rPr>
      </w:pPr>
      <w:r w:rsidRPr="00155EA2">
        <w:rPr>
          <w:rFonts w:ascii="Calibri" w:hAnsi="Calibri"/>
          <w:sz w:val="20"/>
          <w:szCs w:val="20"/>
          <w:lang w:val="sr-Cyrl-RS"/>
        </w:rPr>
        <w:t xml:space="preserve"> </w:t>
      </w:r>
    </w:p>
    <w:p w:rsidR="00190616" w:rsidRPr="003F1289" w:rsidRDefault="00190616" w:rsidP="009F41E0">
      <w:pPr>
        <w:ind w:firstLine="720"/>
        <w:rPr>
          <w:rFonts w:asciiTheme="minorHAnsi" w:hAnsiTheme="minorHAnsi"/>
          <w:sz w:val="20"/>
          <w:szCs w:val="20"/>
          <w:lang w:val="sr-Cyrl-RS"/>
        </w:rPr>
      </w:pPr>
      <w:r w:rsidRPr="00DE1C3A">
        <w:rPr>
          <w:rFonts w:asciiTheme="minorHAnsi" w:hAnsiTheme="minorHAnsi"/>
          <w:sz w:val="20"/>
          <w:szCs w:val="20"/>
          <w:lang w:val="sr-Cyrl-RS"/>
        </w:rPr>
        <w:t>Правилником</w:t>
      </w:r>
      <w:r w:rsidRPr="00DE1C3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E1C3A">
        <w:rPr>
          <w:rFonts w:asciiTheme="minorHAnsi" w:hAnsiTheme="minorHAnsi"/>
          <w:sz w:val="20"/>
          <w:szCs w:val="20"/>
          <w:lang w:val="sr-Cyrl-RS"/>
        </w:rPr>
        <w:t>о</w:t>
      </w:r>
      <w:r w:rsidRPr="00DE1C3A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E1C3A">
        <w:rPr>
          <w:rFonts w:asciiTheme="minorHAnsi" w:hAnsiTheme="minorHAnsi"/>
          <w:sz w:val="20"/>
          <w:szCs w:val="20"/>
          <w:lang w:val="sr-Cyrl-RS"/>
        </w:rPr>
        <w:t xml:space="preserve">додели средстава за суфинансирање набавке конструкција и опреме за биљну производњу у заштићеном простору </w:t>
      </w:r>
      <w:r w:rsidR="00D63CCA">
        <w:rPr>
          <w:rFonts w:asciiTheme="minorHAnsi" w:hAnsiTheme="minorHAnsi"/>
          <w:sz w:val="20"/>
          <w:szCs w:val="20"/>
          <w:lang w:val="sr-Cyrl-RS"/>
        </w:rPr>
        <w:t>н</w:t>
      </w:r>
      <w:r w:rsidR="00574AE5">
        <w:rPr>
          <w:rFonts w:asciiTheme="minorHAnsi" w:hAnsiTheme="minorHAnsi"/>
          <w:sz w:val="20"/>
          <w:szCs w:val="20"/>
          <w:lang w:val="sr-Cyrl-RS"/>
        </w:rPr>
        <w:t xml:space="preserve">а територији АП Војводине у </w:t>
      </w:r>
      <w:r w:rsidR="006C2136">
        <w:rPr>
          <w:rFonts w:asciiTheme="minorHAnsi" w:hAnsiTheme="minorHAnsi"/>
          <w:sz w:val="20"/>
          <w:szCs w:val="20"/>
          <w:lang w:val="sr-Cyrl-RS"/>
        </w:rPr>
        <w:t>2022</w:t>
      </w:r>
      <w:r w:rsidRPr="00DE1C3A">
        <w:rPr>
          <w:rFonts w:asciiTheme="minorHAnsi" w:hAnsiTheme="minorHAnsi"/>
          <w:sz w:val="20"/>
          <w:szCs w:val="20"/>
          <w:lang w:val="sr-Cyrl-RS"/>
        </w:rPr>
        <w:t>. години (у да</w:t>
      </w:r>
      <w:r w:rsidR="001932C3">
        <w:rPr>
          <w:rFonts w:asciiTheme="minorHAnsi" w:hAnsiTheme="minorHAnsi"/>
          <w:sz w:val="20"/>
          <w:szCs w:val="20"/>
          <w:lang w:val="sr-Cyrl-RS"/>
        </w:rPr>
        <w:t>љем тексту: Правилник)</w:t>
      </w:r>
      <w:r w:rsidR="00622D74" w:rsidRPr="00DE1C3A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DE1C3A" w:rsidRPr="00DE1C3A">
        <w:rPr>
          <w:rFonts w:asciiTheme="minorHAnsi" w:hAnsiTheme="minorHAnsi" w:cs="Verdana"/>
          <w:sz w:val="20"/>
          <w:szCs w:val="20"/>
          <w:lang w:val="en-US"/>
        </w:rPr>
        <w:t>прописује се намена средстава, поступак додељивања средства, критеријуми за доделу средстава и друга питања значај</w:t>
      </w:r>
      <w:r w:rsidR="00DE1C3A" w:rsidRPr="00DE1C3A">
        <w:rPr>
          <w:rFonts w:asciiTheme="minorHAnsi" w:hAnsiTheme="minorHAnsi" w:cs="Verdana"/>
          <w:sz w:val="20"/>
          <w:szCs w:val="20"/>
          <w:lang w:val="sr-Cyrl-RS"/>
        </w:rPr>
        <w:t>н</w:t>
      </w:r>
      <w:r w:rsidR="00DE1C3A" w:rsidRPr="00DE1C3A">
        <w:rPr>
          <w:rFonts w:asciiTheme="minorHAnsi" w:hAnsiTheme="minorHAnsi" w:cs="Verdana"/>
          <w:sz w:val="20"/>
          <w:szCs w:val="20"/>
          <w:lang w:val="en-US"/>
        </w:rPr>
        <w:t>а</w:t>
      </w:r>
      <w:r w:rsidR="00DE1C3A" w:rsidRPr="00DE1C3A">
        <w:rPr>
          <w:rFonts w:asciiTheme="minorHAnsi" w:hAnsiTheme="minorHAnsi" w:cs="Verdana"/>
          <w:sz w:val="20"/>
          <w:szCs w:val="20"/>
          <w:lang w:val="sr-Cyrl-RS"/>
        </w:rPr>
        <w:t xml:space="preserve"> за конкурс из</w:t>
      </w:r>
      <w:r w:rsidR="00DE1C3A" w:rsidRPr="00DE1C3A">
        <w:rPr>
          <w:rFonts w:asciiTheme="minorHAnsi" w:hAnsiTheme="minorHAnsi" w:cs="Verdana"/>
          <w:sz w:val="20"/>
          <w:szCs w:val="20"/>
          <w:lang w:val="en-US"/>
        </w:rPr>
        <w:t xml:space="preserve"> </w:t>
      </w:r>
      <w:r w:rsidRPr="00656534">
        <w:rPr>
          <w:rFonts w:asciiTheme="minorHAnsi" w:hAnsiTheme="minorHAnsi"/>
          <w:sz w:val="20"/>
          <w:szCs w:val="20"/>
          <w:lang w:val="sr-Cyrl-CS"/>
        </w:rPr>
        <w:t xml:space="preserve">Програма заштите, уређења и коришћења пољопривредног земљишта </w:t>
      </w:r>
      <w:r w:rsidR="00656534" w:rsidRPr="00656534">
        <w:rPr>
          <w:rFonts w:asciiTheme="minorHAnsi" w:hAnsiTheme="minorHAnsi"/>
          <w:sz w:val="20"/>
          <w:szCs w:val="20"/>
          <w:lang w:val="sr-Cyrl-RS"/>
        </w:rPr>
        <w:t>н</w:t>
      </w:r>
      <w:r w:rsidR="00574AE5">
        <w:rPr>
          <w:rFonts w:asciiTheme="minorHAnsi" w:hAnsiTheme="minorHAnsi"/>
          <w:sz w:val="20"/>
          <w:szCs w:val="20"/>
          <w:lang w:val="sr-Cyrl-RS"/>
        </w:rPr>
        <w:t xml:space="preserve">а територији АП Војводине у </w:t>
      </w:r>
      <w:r w:rsidR="006C2136">
        <w:rPr>
          <w:rFonts w:asciiTheme="minorHAnsi" w:hAnsiTheme="minorHAnsi"/>
          <w:sz w:val="20"/>
          <w:szCs w:val="20"/>
          <w:lang w:val="sr-Cyrl-RS"/>
        </w:rPr>
        <w:t>2022</w:t>
      </w:r>
      <w:r w:rsidRPr="00656534">
        <w:rPr>
          <w:rFonts w:asciiTheme="minorHAnsi" w:hAnsiTheme="minorHAnsi"/>
          <w:sz w:val="20"/>
          <w:szCs w:val="20"/>
          <w:lang w:val="sr-Cyrl-RS"/>
        </w:rPr>
        <w:t>. години</w:t>
      </w:r>
      <w:r w:rsidRPr="00656534">
        <w:rPr>
          <w:rFonts w:asciiTheme="minorHAnsi" w:hAnsiTheme="minorHAnsi"/>
          <w:sz w:val="20"/>
          <w:szCs w:val="20"/>
          <w:lang w:val="sr-Latn-RS"/>
        </w:rPr>
        <w:t xml:space="preserve"> </w:t>
      </w:r>
      <w:r w:rsidRPr="00656534">
        <w:rPr>
          <w:rFonts w:asciiTheme="minorHAnsi" w:hAnsiTheme="minorHAnsi"/>
          <w:sz w:val="20"/>
          <w:szCs w:val="20"/>
          <w:lang w:val="sr-Cyrl-RS"/>
        </w:rPr>
        <w:t>(у даљем тексту: Програм) који је саставни део Покрајинске скупштинске одлуке о п</w:t>
      </w:r>
      <w:r w:rsidRPr="00656534">
        <w:rPr>
          <w:rFonts w:asciiTheme="minorHAnsi" w:hAnsiTheme="minorHAnsi"/>
          <w:sz w:val="20"/>
          <w:szCs w:val="20"/>
          <w:lang w:val="sr-Cyrl-CS"/>
        </w:rPr>
        <w:t xml:space="preserve">рограму заштите, уређења и коришћења пољопривредног земљишта </w:t>
      </w:r>
      <w:r w:rsidR="00656534" w:rsidRPr="00656534">
        <w:rPr>
          <w:rFonts w:asciiTheme="minorHAnsi" w:hAnsiTheme="minorHAnsi"/>
          <w:sz w:val="20"/>
          <w:szCs w:val="20"/>
          <w:lang w:val="sr-Cyrl-RS"/>
        </w:rPr>
        <w:t>н</w:t>
      </w:r>
      <w:r w:rsidR="00574AE5">
        <w:rPr>
          <w:rFonts w:asciiTheme="minorHAnsi" w:hAnsiTheme="minorHAnsi"/>
          <w:sz w:val="20"/>
          <w:szCs w:val="20"/>
          <w:lang w:val="sr-Cyrl-RS"/>
        </w:rPr>
        <w:t xml:space="preserve">а територији АП Војводине у </w:t>
      </w:r>
      <w:r w:rsidR="006C2136">
        <w:rPr>
          <w:rFonts w:asciiTheme="minorHAnsi" w:hAnsiTheme="minorHAnsi"/>
          <w:sz w:val="20"/>
          <w:szCs w:val="20"/>
          <w:lang w:val="sr-Cyrl-RS"/>
        </w:rPr>
        <w:t>2022</w:t>
      </w:r>
      <w:r w:rsidRPr="00656534">
        <w:rPr>
          <w:rFonts w:asciiTheme="minorHAnsi" w:hAnsiTheme="minorHAnsi"/>
          <w:sz w:val="20"/>
          <w:szCs w:val="20"/>
          <w:lang w:val="sr-Cyrl-RS"/>
        </w:rPr>
        <w:t xml:space="preserve">. години </w:t>
      </w:r>
      <w:r w:rsidR="0025389A" w:rsidRPr="00656534">
        <w:rPr>
          <w:rFonts w:asciiTheme="minorHAnsi" w:hAnsiTheme="minorHAnsi"/>
          <w:color w:val="000000"/>
          <w:sz w:val="20"/>
          <w:szCs w:val="20"/>
          <w:lang w:val="sr-Cyrl-CS"/>
        </w:rPr>
        <w:t xml:space="preserve">(„Службени лист АПВ”, бр. </w:t>
      </w:r>
      <w:r w:rsidR="00574AE5" w:rsidRPr="00CA6E7D">
        <w:rPr>
          <w:rFonts w:asciiTheme="minorHAnsi" w:hAnsiTheme="minorHAnsi"/>
          <w:color w:val="000000"/>
          <w:sz w:val="20"/>
          <w:szCs w:val="20"/>
          <w:lang w:val="sr-Latn-RS"/>
        </w:rPr>
        <w:t>66/</w:t>
      </w:r>
      <w:r w:rsidR="006C2136" w:rsidRPr="00CA6E7D">
        <w:rPr>
          <w:rFonts w:asciiTheme="minorHAnsi" w:hAnsiTheme="minorHAnsi"/>
          <w:color w:val="000000"/>
          <w:sz w:val="20"/>
          <w:szCs w:val="20"/>
          <w:lang w:val="sr-Latn-RS"/>
        </w:rPr>
        <w:t>2021</w:t>
      </w:r>
      <w:r w:rsidR="00145B8C" w:rsidRPr="00CA6E7D">
        <w:rPr>
          <w:rFonts w:asciiTheme="minorHAnsi" w:hAnsiTheme="minorHAnsi"/>
          <w:color w:val="000000"/>
          <w:sz w:val="20"/>
          <w:szCs w:val="20"/>
          <w:lang w:val="sr-Cyrl-CS"/>
        </w:rPr>
        <w:t>)</w:t>
      </w:r>
      <w:r w:rsidR="003F1289" w:rsidRPr="00CA6E7D">
        <w:rPr>
          <w:rFonts w:asciiTheme="minorHAnsi" w:hAnsiTheme="minorHAnsi"/>
          <w:color w:val="000000"/>
          <w:sz w:val="20"/>
          <w:szCs w:val="20"/>
          <w:lang w:val="sr-Cyrl-CS"/>
        </w:rPr>
        <w:t>,</w:t>
      </w:r>
      <w:r w:rsidR="003F1289" w:rsidRPr="00CA6E7D">
        <w:rPr>
          <w:rFonts w:asciiTheme="minorHAnsi" w:hAnsiTheme="minorHAnsi"/>
          <w:color w:val="000000"/>
          <w:sz w:val="20"/>
          <w:szCs w:val="20"/>
          <w:lang w:val="en-US"/>
        </w:rPr>
        <w:t xml:space="preserve"> на који је </w:t>
      </w:r>
      <w:r w:rsidR="003F1289" w:rsidRPr="00CA6E7D">
        <w:rPr>
          <w:rFonts w:asciiTheme="minorHAnsi" w:hAnsiTheme="minorHAnsi"/>
          <w:color w:val="000000"/>
          <w:sz w:val="20"/>
          <w:szCs w:val="20"/>
          <w:lang w:val="sr-Cyrl-RS"/>
        </w:rPr>
        <w:t>сагласности дало Министарство пољопривреде, шума</w:t>
      </w:r>
      <w:r w:rsidR="00574AE5" w:rsidRPr="00CA6E7D">
        <w:rPr>
          <w:rFonts w:asciiTheme="minorHAnsi" w:hAnsiTheme="minorHAnsi"/>
          <w:color w:val="000000"/>
          <w:sz w:val="20"/>
          <w:szCs w:val="20"/>
          <w:lang w:val="sr-Cyrl-RS"/>
        </w:rPr>
        <w:t xml:space="preserve">рства </w:t>
      </w:r>
      <w:r w:rsidR="00CA6E7D" w:rsidRPr="00CA6E7D">
        <w:rPr>
          <w:rFonts w:asciiTheme="minorHAnsi" w:hAnsiTheme="minorHAnsi"/>
          <w:color w:val="000000"/>
          <w:sz w:val="20"/>
          <w:szCs w:val="20"/>
          <w:lang w:val="sr-Cyrl-RS"/>
        </w:rPr>
        <w:t xml:space="preserve">и водопривреде број 320-11-10827/2021 </w:t>
      </w:r>
      <w:r w:rsidR="003F1289" w:rsidRPr="00CA6E7D">
        <w:rPr>
          <w:rFonts w:asciiTheme="minorHAnsi" w:hAnsiTheme="minorHAnsi"/>
          <w:color w:val="000000"/>
          <w:sz w:val="20"/>
          <w:szCs w:val="20"/>
          <w:lang w:val="sr-Cyrl-RS"/>
        </w:rPr>
        <w:t xml:space="preserve"> од </w:t>
      </w:r>
      <w:r w:rsidR="00CA6E7D" w:rsidRPr="00CA6E7D">
        <w:rPr>
          <w:rFonts w:asciiTheme="minorHAnsi" w:hAnsiTheme="minorHAnsi"/>
          <w:color w:val="000000"/>
          <w:sz w:val="20"/>
          <w:szCs w:val="20"/>
          <w:lang w:val="sr-Cyrl-RS"/>
        </w:rPr>
        <w:t>29.11</w:t>
      </w:r>
      <w:r w:rsidR="00574AE5" w:rsidRPr="00CA6E7D">
        <w:rPr>
          <w:rFonts w:asciiTheme="minorHAnsi" w:hAnsiTheme="minorHAnsi"/>
          <w:color w:val="000000"/>
          <w:sz w:val="20"/>
          <w:szCs w:val="20"/>
          <w:lang w:val="sr-Cyrl-RS"/>
        </w:rPr>
        <w:t>.</w:t>
      </w:r>
      <w:r w:rsidR="006C2136" w:rsidRPr="00CA6E7D">
        <w:rPr>
          <w:rFonts w:asciiTheme="minorHAnsi" w:hAnsiTheme="minorHAnsi"/>
          <w:color w:val="000000"/>
          <w:sz w:val="20"/>
          <w:szCs w:val="20"/>
          <w:lang w:val="sr-Cyrl-RS"/>
        </w:rPr>
        <w:t>2021</w:t>
      </w:r>
      <w:r w:rsidR="003F1289" w:rsidRPr="00CA6E7D">
        <w:rPr>
          <w:rFonts w:asciiTheme="minorHAnsi" w:hAnsiTheme="minorHAnsi"/>
          <w:color w:val="000000"/>
          <w:sz w:val="20"/>
          <w:szCs w:val="20"/>
          <w:lang w:val="sr-Cyrl-RS"/>
        </w:rPr>
        <w:t>. године.</w:t>
      </w:r>
    </w:p>
    <w:p w:rsidR="00190616" w:rsidRPr="00644497" w:rsidRDefault="00190616" w:rsidP="009F41E0">
      <w:pPr>
        <w:ind w:firstLine="720"/>
        <w:rPr>
          <w:rFonts w:ascii="Calibri" w:hAnsi="Calibri"/>
          <w:sz w:val="20"/>
          <w:szCs w:val="20"/>
          <w:lang w:val="en-US"/>
        </w:rPr>
      </w:pPr>
      <w:r w:rsidRPr="00CB0230">
        <w:rPr>
          <w:rFonts w:ascii="Calibri" w:hAnsi="Calibri"/>
          <w:sz w:val="20"/>
          <w:szCs w:val="20"/>
          <w:lang w:val="sr-Cyrl-RS"/>
        </w:rPr>
        <w:t>Програм из става 1. о</w:t>
      </w:r>
      <w:r>
        <w:rPr>
          <w:rFonts w:ascii="Calibri" w:hAnsi="Calibri"/>
          <w:sz w:val="20"/>
          <w:szCs w:val="20"/>
          <w:lang w:val="sr-Cyrl-RS"/>
        </w:rPr>
        <w:t>вог члана усвојила је</w:t>
      </w:r>
      <w:r w:rsidRPr="00CB0230">
        <w:rPr>
          <w:rFonts w:ascii="Calibri" w:hAnsi="Calibri"/>
          <w:sz w:val="20"/>
          <w:szCs w:val="20"/>
          <w:lang w:val="sr-Cyrl-RS"/>
        </w:rPr>
        <w:t xml:space="preserve"> Скупштина АП</w:t>
      </w:r>
      <w:r>
        <w:rPr>
          <w:rFonts w:ascii="Calibri" w:hAnsi="Calibri"/>
          <w:sz w:val="20"/>
          <w:szCs w:val="20"/>
          <w:lang w:val="sr-Cyrl-RS"/>
        </w:rPr>
        <w:t xml:space="preserve"> </w:t>
      </w:r>
      <w:r w:rsidRPr="00CB0230">
        <w:rPr>
          <w:rFonts w:ascii="Calibri" w:hAnsi="Calibri"/>
          <w:sz w:val="20"/>
          <w:szCs w:val="20"/>
          <w:lang w:val="sr-Cyrl-RS"/>
        </w:rPr>
        <w:t>В</w:t>
      </w:r>
      <w:r>
        <w:rPr>
          <w:rFonts w:ascii="Calibri" w:hAnsi="Calibri"/>
          <w:sz w:val="20"/>
          <w:szCs w:val="20"/>
          <w:lang w:val="sr-Cyrl-RS"/>
        </w:rPr>
        <w:t>ојводине</w:t>
      </w:r>
      <w:r w:rsidRPr="00CB0230">
        <w:rPr>
          <w:rFonts w:ascii="Calibri" w:hAnsi="Calibri"/>
          <w:sz w:val="20"/>
          <w:szCs w:val="20"/>
          <w:lang w:val="sr-Cyrl-RS"/>
        </w:rPr>
        <w:t>,</w:t>
      </w:r>
      <w:r>
        <w:rPr>
          <w:rFonts w:ascii="Calibri" w:hAnsi="Calibri"/>
          <w:sz w:val="20"/>
          <w:szCs w:val="20"/>
          <w:lang w:val="sr-Cyrl-RS"/>
        </w:rPr>
        <w:t xml:space="preserve"> </w:t>
      </w:r>
      <w:r w:rsidRPr="00CB0230">
        <w:rPr>
          <w:rFonts w:ascii="Calibri" w:hAnsi="Calibri"/>
          <w:sz w:val="20"/>
          <w:szCs w:val="20"/>
          <w:lang w:val="sr-Cyrl-RS"/>
        </w:rPr>
        <w:t>а</w:t>
      </w:r>
      <w:r w:rsidRPr="00B44C7B">
        <w:rPr>
          <w:rFonts w:ascii="Calibri" w:hAnsi="Calibri"/>
          <w:sz w:val="20"/>
          <w:szCs w:val="20"/>
          <w:lang w:val="sr-Cyrl-RS"/>
        </w:rPr>
        <w:t xml:space="preserve"> Покрајински секретаријат за пољопривреду, водопривреду и шумарство (</w:t>
      </w:r>
      <w:r>
        <w:rPr>
          <w:rFonts w:ascii="Calibri" w:hAnsi="Calibri"/>
          <w:sz w:val="20"/>
          <w:szCs w:val="20"/>
          <w:lang w:val="sr-Cyrl-RS"/>
        </w:rPr>
        <w:t xml:space="preserve">у даљем тексту: </w:t>
      </w:r>
      <w:r w:rsidR="001827B7">
        <w:rPr>
          <w:rFonts w:ascii="Calibri" w:hAnsi="Calibri"/>
          <w:sz w:val="20"/>
          <w:szCs w:val="20"/>
          <w:lang w:val="sr-Cyrl-RS"/>
        </w:rPr>
        <w:t>Покрајински с</w:t>
      </w:r>
      <w:r>
        <w:rPr>
          <w:rFonts w:ascii="Calibri" w:hAnsi="Calibri"/>
          <w:sz w:val="20"/>
          <w:szCs w:val="20"/>
          <w:lang w:val="sr-Cyrl-RS"/>
        </w:rPr>
        <w:t xml:space="preserve">екретаријат) </w:t>
      </w:r>
      <w:r w:rsidRPr="00B44C7B">
        <w:rPr>
          <w:rFonts w:ascii="Calibri" w:hAnsi="Calibri"/>
          <w:sz w:val="20"/>
          <w:szCs w:val="20"/>
          <w:lang w:val="sr-Cyrl-RS"/>
        </w:rPr>
        <w:t xml:space="preserve">задужен </w:t>
      </w:r>
      <w:r>
        <w:rPr>
          <w:rFonts w:ascii="Calibri" w:hAnsi="Calibri"/>
          <w:sz w:val="20"/>
          <w:szCs w:val="20"/>
          <w:lang w:val="en-US"/>
        </w:rPr>
        <w:t xml:space="preserve">je </w:t>
      </w:r>
      <w:r w:rsidRPr="00B44C7B">
        <w:rPr>
          <w:rFonts w:ascii="Calibri" w:hAnsi="Calibri"/>
          <w:sz w:val="20"/>
          <w:szCs w:val="20"/>
          <w:lang w:val="sr-Cyrl-RS"/>
        </w:rPr>
        <w:t xml:space="preserve">за </w:t>
      </w:r>
      <w:r>
        <w:rPr>
          <w:rFonts w:ascii="Calibri" w:hAnsi="Calibri"/>
          <w:sz w:val="20"/>
          <w:szCs w:val="20"/>
          <w:lang w:val="sr-Cyrl-RS"/>
        </w:rPr>
        <w:t>његову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 w:rsidRPr="00B44C7B">
        <w:rPr>
          <w:rFonts w:ascii="Calibri" w:hAnsi="Calibri"/>
          <w:sz w:val="20"/>
          <w:szCs w:val="20"/>
          <w:lang w:val="sr-Cyrl-RS"/>
        </w:rPr>
        <w:t>реализацију</w:t>
      </w:r>
      <w:r>
        <w:rPr>
          <w:rFonts w:ascii="Calibri" w:hAnsi="Calibri"/>
          <w:sz w:val="20"/>
          <w:szCs w:val="20"/>
          <w:lang w:val="en-US"/>
        </w:rPr>
        <w:t>.</w:t>
      </w:r>
    </w:p>
    <w:p w:rsidR="00190616" w:rsidRPr="00B44C7B" w:rsidRDefault="00190616" w:rsidP="009F41E0">
      <w:pPr>
        <w:rPr>
          <w:rFonts w:ascii="Calibri" w:hAnsi="Calibri"/>
          <w:sz w:val="20"/>
          <w:szCs w:val="20"/>
          <w:lang w:val="sr-Cyrl-RS"/>
        </w:rPr>
      </w:pPr>
    </w:p>
    <w:p w:rsidR="00190616" w:rsidRPr="00AD2A26" w:rsidRDefault="0019061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Cyrl-RS"/>
        </w:rPr>
        <w:t>Висина и начин доделе средстава</w:t>
      </w:r>
    </w:p>
    <w:p w:rsidR="00190616" w:rsidRPr="00B44C7B" w:rsidRDefault="00190616" w:rsidP="00E51A68">
      <w:pPr>
        <w:shd w:val="clear" w:color="auto" w:fill="FFFFFF" w:themeFill="background1"/>
        <w:jc w:val="center"/>
        <w:rPr>
          <w:rFonts w:ascii="Calibri" w:hAnsi="Calibri"/>
          <w:b/>
          <w:sz w:val="20"/>
          <w:szCs w:val="20"/>
          <w:lang w:val="sr-Latn-RS"/>
        </w:rPr>
      </w:pPr>
    </w:p>
    <w:p w:rsidR="00190616" w:rsidRPr="00155EA2" w:rsidRDefault="00190616" w:rsidP="009F41E0">
      <w:pPr>
        <w:jc w:val="center"/>
        <w:rPr>
          <w:rFonts w:ascii="Calibri" w:hAnsi="Calibri"/>
          <w:sz w:val="20"/>
          <w:szCs w:val="20"/>
          <w:lang w:val="sr-Cyrl-RS"/>
        </w:rPr>
      </w:pPr>
      <w:r w:rsidRPr="00155EA2">
        <w:rPr>
          <w:rFonts w:ascii="Calibri" w:hAnsi="Calibri"/>
          <w:sz w:val="20"/>
          <w:szCs w:val="20"/>
          <w:lang w:val="sr-Latn-RS"/>
        </w:rPr>
        <w:t xml:space="preserve">Члан </w:t>
      </w:r>
      <w:r w:rsidRPr="00155EA2">
        <w:rPr>
          <w:rFonts w:ascii="Calibri" w:hAnsi="Calibri"/>
          <w:sz w:val="20"/>
          <w:szCs w:val="20"/>
          <w:lang w:val="sr-Cyrl-RS"/>
        </w:rPr>
        <w:t>2.</w:t>
      </w:r>
    </w:p>
    <w:p w:rsidR="00DE1C3A" w:rsidRDefault="00DE1C3A" w:rsidP="009F41E0">
      <w:pPr>
        <w:rPr>
          <w:rFonts w:ascii="Calibri" w:hAnsi="Calibri"/>
          <w:sz w:val="20"/>
          <w:szCs w:val="20"/>
          <w:lang w:val="sr-Cyrl-RS"/>
        </w:rPr>
      </w:pPr>
    </w:p>
    <w:p w:rsidR="00DE1C3A" w:rsidRPr="009F41E0" w:rsidRDefault="00DE1C3A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sr-Cyrl-RS"/>
        </w:rPr>
      </w:pPr>
      <w:r w:rsidRPr="00DE1C3A">
        <w:rPr>
          <w:rFonts w:asciiTheme="minorHAnsi" w:hAnsiTheme="minorHAnsi" w:cs="Verdana"/>
          <w:noProof w:val="0"/>
          <w:sz w:val="20"/>
          <w:szCs w:val="20"/>
          <w:lang w:val="en-US"/>
        </w:rPr>
        <w:t xml:space="preserve">За </w:t>
      </w:r>
      <w:r w:rsidRPr="009F41E0">
        <w:rPr>
          <w:rFonts w:asciiTheme="minorHAnsi" w:hAnsiTheme="minorHAnsi" w:cs="Verdana"/>
          <w:noProof w:val="0"/>
          <w:sz w:val="20"/>
          <w:szCs w:val="20"/>
          <w:lang w:val="en-US"/>
        </w:rPr>
        <w:t>реализацију активности предвиђен</w:t>
      </w:r>
      <w:r w:rsidRPr="009F41E0">
        <w:rPr>
          <w:rFonts w:asciiTheme="minorHAnsi" w:hAnsiTheme="minorHAnsi" w:cs="Verdana"/>
          <w:noProof w:val="0"/>
          <w:sz w:val="20"/>
          <w:szCs w:val="20"/>
          <w:lang w:val="sr-Cyrl-RS"/>
        </w:rPr>
        <w:t>о</w:t>
      </w:r>
      <w:r w:rsidRPr="009F41E0">
        <w:rPr>
          <w:rFonts w:asciiTheme="minorHAnsi" w:hAnsiTheme="minorHAnsi" w:cs="Verdana"/>
          <w:noProof w:val="0"/>
          <w:sz w:val="20"/>
          <w:szCs w:val="20"/>
          <w:lang w:val="en-US"/>
        </w:rPr>
        <w:t xml:space="preserve"> је укупно ‒ </w:t>
      </w:r>
      <w:r w:rsidRPr="009F41E0">
        <w:rPr>
          <w:rFonts w:asciiTheme="minorHAnsi" w:hAnsiTheme="minorHAnsi" w:cs="Verdana"/>
          <w:b/>
          <w:noProof w:val="0"/>
          <w:sz w:val="20"/>
          <w:szCs w:val="20"/>
          <w:lang w:val="sr-Cyrl-RS"/>
        </w:rPr>
        <w:t>80.000.000,00</w:t>
      </w:r>
      <w:r w:rsidRPr="009F41E0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 </w:t>
      </w:r>
      <w:r w:rsidRPr="009F41E0">
        <w:rPr>
          <w:rFonts w:asciiTheme="minorHAnsi" w:hAnsiTheme="minorHAnsi"/>
          <w:b/>
          <w:noProof w:val="0"/>
          <w:sz w:val="20"/>
          <w:szCs w:val="20"/>
          <w:lang w:val="sr-Cyrl-RS"/>
        </w:rPr>
        <w:t>динара</w:t>
      </w:r>
      <w:r w:rsidRPr="009F41E0">
        <w:rPr>
          <w:rFonts w:asciiTheme="minorHAnsi" w:hAnsiTheme="minorHAnsi" w:cs="Verdana"/>
          <w:noProof w:val="0"/>
          <w:sz w:val="20"/>
          <w:szCs w:val="20"/>
          <w:lang w:val="en-US"/>
        </w:rPr>
        <w:t xml:space="preserve">. </w:t>
      </w:r>
    </w:p>
    <w:p w:rsidR="00DE1C3A" w:rsidRPr="002E1238" w:rsidRDefault="00DE1C3A" w:rsidP="00E51A68">
      <w:pPr>
        <w:shd w:val="clear" w:color="auto" w:fill="FFFFFF" w:themeFill="background1"/>
        <w:ind w:firstLine="720"/>
        <w:rPr>
          <w:rFonts w:asciiTheme="minorHAnsi" w:hAnsiTheme="minorHAnsi"/>
          <w:noProof w:val="0"/>
          <w:sz w:val="20"/>
          <w:szCs w:val="20"/>
          <w:lang w:val="sr-Cyrl-RS"/>
        </w:rPr>
      </w:pPr>
      <w:r w:rsidRPr="009F41E0">
        <w:rPr>
          <w:rFonts w:asciiTheme="minorHAnsi" w:hAnsiTheme="minorHAnsi"/>
          <w:noProof w:val="0"/>
          <w:sz w:val="20"/>
          <w:szCs w:val="20"/>
          <w:lang w:val="sr-Cyrl-RS"/>
        </w:rPr>
        <w:t>Средства из става 1. овог члана додељиваће с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е путем конкурса </w:t>
      </w:r>
      <w:r w:rsidRPr="002E1238">
        <w:rPr>
          <w:rFonts w:asciiTheme="minorHAnsi" w:hAnsiTheme="minorHAnsi"/>
          <w:sz w:val="20"/>
          <w:szCs w:val="20"/>
          <w:lang w:val="sr-Cyrl-RS"/>
        </w:rPr>
        <w:t>који се објављује у „Службеном листу АП Војводине”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 </w:t>
      </w:r>
      <w:r w:rsidRPr="002E1238">
        <w:rPr>
          <w:rFonts w:asciiTheme="minorHAnsi" w:hAnsiTheme="minorHAnsi"/>
          <w:sz w:val="20"/>
          <w:szCs w:val="20"/>
          <w:lang w:val="sr-Cyrl-RS"/>
        </w:rPr>
        <w:t>и</w:t>
      </w:r>
      <w:r w:rsidRPr="002E1238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</w:t>
      </w:r>
      <w:r w:rsidRPr="002E1238">
        <w:rPr>
          <w:rFonts w:asciiTheme="minorHAnsi" w:hAnsiTheme="minorHAnsi"/>
          <w:sz w:val="20"/>
          <w:szCs w:val="20"/>
          <w:lang w:val="sr-Cyrl-RS"/>
        </w:rPr>
        <w:t xml:space="preserve">у дневним новинама „Дневник“ са којим Покрајински секретаријат има закључен уговор о објављивању аката, као и на интернет страници Секретаријата 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(у даљем тексту: Конкурс).  </w:t>
      </w:r>
    </w:p>
    <w:p w:rsidR="00DE1C3A" w:rsidRPr="00DE1C3A" w:rsidRDefault="00DE1C3A" w:rsidP="009F41E0">
      <w:pPr>
        <w:widowControl w:val="0"/>
        <w:autoSpaceDE w:val="0"/>
        <w:autoSpaceDN w:val="0"/>
        <w:adjustRightInd w:val="0"/>
        <w:spacing w:line="232" w:lineRule="exact"/>
        <w:ind w:firstLine="720"/>
        <w:rPr>
          <w:rFonts w:asciiTheme="minorHAnsi" w:hAnsiTheme="minorHAnsi"/>
          <w:noProof w:val="0"/>
          <w:sz w:val="20"/>
          <w:szCs w:val="20"/>
          <w:lang w:val="sr-Cyrl-RS"/>
        </w:rPr>
      </w:pP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>Конкурс је отворен до</w:t>
      </w:r>
      <w:r w:rsidRPr="002E1238">
        <w:rPr>
          <w:rFonts w:asciiTheme="minorHAnsi" w:hAnsiTheme="minorHAnsi"/>
          <w:noProof w:val="0"/>
          <w:sz w:val="20"/>
          <w:szCs w:val="20"/>
          <w:lang w:val="sr-Latn-RS"/>
        </w:rPr>
        <w:t xml:space="preserve"> </w:t>
      </w:r>
      <w:r w:rsidR="00D63CCA"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 </w:t>
      </w:r>
      <w:r w:rsidR="00E51A68" w:rsidRPr="002E1238">
        <w:rPr>
          <w:rFonts w:asciiTheme="minorHAnsi" w:hAnsiTheme="minorHAnsi"/>
          <w:noProof w:val="0"/>
          <w:sz w:val="20"/>
          <w:szCs w:val="20"/>
          <w:lang w:val="sr-Cyrl-RS"/>
        </w:rPr>
        <w:t>1</w:t>
      </w:r>
      <w:r w:rsidR="002E7881" w:rsidRPr="002E1238">
        <w:rPr>
          <w:rFonts w:asciiTheme="minorHAnsi" w:hAnsiTheme="minorHAnsi"/>
          <w:noProof w:val="0"/>
          <w:sz w:val="20"/>
          <w:szCs w:val="20"/>
          <w:lang w:val="en-GB"/>
        </w:rPr>
        <w:t>8</w:t>
      </w:r>
      <w:r w:rsidR="00E51A68" w:rsidRPr="002E1238">
        <w:rPr>
          <w:rFonts w:asciiTheme="minorHAnsi" w:hAnsiTheme="minorHAnsi"/>
          <w:noProof w:val="0"/>
          <w:sz w:val="20"/>
          <w:szCs w:val="20"/>
          <w:lang w:val="sr-Cyrl-RS"/>
        </w:rPr>
        <w:t>.0</w:t>
      </w:r>
      <w:r w:rsidR="002E7881" w:rsidRPr="002E1238">
        <w:rPr>
          <w:rFonts w:asciiTheme="minorHAnsi" w:hAnsiTheme="minorHAnsi"/>
          <w:noProof w:val="0"/>
          <w:sz w:val="20"/>
          <w:szCs w:val="20"/>
          <w:lang w:val="sr-Cyrl-RS"/>
        </w:rPr>
        <w:t>2</w:t>
      </w:r>
      <w:r w:rsidR="00AE47AC" w:rsidRPr="002E1238">
        <w:rPr>
          <w:rFonts w:asciiTheme="minorHAnsi" w:hAnsiTheme="minorHAnsi"/>
          <w:noProof w:val="0"/>
          <w:sz w:val="20"/>
          <w:szCs w:val="20"/>
          <w:lang w:val="sr-Cyrl-RS"/>
        </w:rPr>
        <w:t>.</w:t>
      </w:r>
      <w:r w:rsidR="006C2136" w:rsidRPr="002E1238">
        <w:rPr>
          <w:rFonts w:asciiTheme="minorHAnsi" w:hAnsiTheme="minorHAnsi"/>
          <w:noProof w:val="0"/>
          <w:sz w:val="20"/>
          <w:szCs w:val="20"/>
          <w:lang w:val="sr-Cyrl-RS"/>
        </w:rPr>
        <w:t>2022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>. године.</w:t>
      </w:r>
    </w:p>
    <w:p w:rsidR="00DE1C3A" w:rsidRPr="00DE1C3A" w:rsidRDefault="00DE1C3A" w:rsidP="009F41E0">
      <w:pPr>
        <w:ind w:firstLine="720"/>
        <w:rPr>
          <w:rFonts w:asciiTheme="minorHAnsi" w:hAnsiTheme="minorHAnsi"/>
          <w:sz w:val="20"/>
          <w:szCs w:val="20"/>
          <w:lang w:val="sr-Cyrl-CS"/>
        </w:rPr>
      </w:pPr>
      <w:r w:rsidRPr="00DE1C3A">
        <w:rPr>
          <w:rFonts w:asciiTheme="minorHAnsi" w:hAnsiTheme="minorHAnsi"/>
          <w:sz w:val="20"/>
          <w:szCs w:val="20"/>
          <w:lang w:val="sr-Cyrl-CS"/>
        </w:rPr>
        <w:t>Документација поднета на Конкурс се не враћа. На захтев подносиоца пријава, који нису остварили право на бесповратна средства, могуће је враћање документације, уз достављање оверене фотокопије исте.</w:t>
      </w:r>
    </w:p>
    <w:p w:rsidR="00DE1C3A" w:rsidRPr="00DE1C3A" w:rsidRDefault="00DE1C3A" w:rsidP="009F41E0">
      <w:pPr>
        <w:ind w:firstLine="720"/>
        <w:rPr>
          <w:rFonts w:asciiTheme="minorHAnsi" w:hAnsiTheme="minorHAnsi"/>
          <w:sz w:val="20"/>
          <w:szCs w:val="20"/>
          <w:lang w:val="sr-Cyrl-CS"/>
        </w:rPr>
      </w:pPr>
      <w:r w:rsidRPr="00DE1C3A">
        <w:rPr>
          <w:rFonts w:asciiTheme="minorHAnsi" w:hAnsiTheme="minorHAnsi"/>
          <w:sz w:val="20"/>
          <w:szCs w:val="20"/>
          <w:lang w:val="sr-Cyrl-CS"/>
        </w:rPr>
        <w:t xml:space="preserve">Средства за подршку инвестиција </w:t>
      </w:r>
      <w:r w:rsidRPr="00DE1C3A">
        <w:rPr>
          <w:rFonts w:asciiTheme="minorHAnsi" w:hAnsiTheme="minorHAnsi"/>
          <w:sz w:val="20"/>
          <w:szCs w:val="20"/>
          <w:lang w:val="sr-Cyrl-RS"/>
        </w:rPr>
        <w:t xml:space="preserve">‒ </w:t>
      </w:r>
      <w:r w:rsidRPr="00DE1C3A">
        <w:rPr>
          <w:rFonts w:asciiTheme="minorHAnsi" w:hAnsiTheme="minorHAnsi"/>
          <w:sz w:val="20"/>
          <w:szCs w:val="20"/>
          <w:lang w:val="sr-Cyrl-CS"/>
        </w:rPr>
        <w:t xml:space="preserve">према Правилнику и по Конкурсу </w:t>
      </w:r>
      <w:r w:rsidRPr="00DE1C3A">
        <w:rPr>
          <w:rFonts w:asciiTheme="minorHAnsi" w:hAnsiTheme="minorHAnsi"/>
          <w:sz w:val="20"/>
          <w:szCs w:val="20"/>
          <w:lang w:val="sr-Cyrl-RS"/>
        </w:rPr>
        <w:t xml:space="preserve">‒ </w:t>
      </w:r>
      <w:r w:rsidRPr="00DE1C3A">
        <w:rPr>
          <w:rFonts w:asciiTheme="minorHAnsi" w:hAnsiTheme="minorHAnsi"/>
          <w:sz w:val="20"/>
          <w:szCs w:val="20"/>
          <w:lang w:val="sr-Cyrl-CS"/>
        </w:rPr>
        <w:t>додељују се бесповратно.</w:t>
      </w:r>
    </w:p>
    <w:p w:rsidR="00DE1C3A" w:rsidRPr="00DE1C3A" w:rsidRDefault="00DE1C3A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  <w:r w:rsidRPr="00DE1C3A">
        <w:rPr>
          <w:rFonts w:asciiTheme="minorHAnsi" w:hAnsiTheme="minorHAnsi" w:cs="Verdana"/>
          <w:noProof w:val="0"/>
          <w:sz w:val="20"/>
          <w:szCs w:val="20"/>
          <w:lang w:val="en-US"/>
        </w:rPr>
        <w:t xml:space="preserve">Подстицајна средства за </w:t>
      </w:r>
      <w:r w:rsidRPr="00DE1C3A">
        <w:rPr>
          <w:rFonts w:asciiTheme="minorHAnsi" w:hAnsiTheme="minorHAnsi"/>
          <w:sz w:val="20"/>
          <w:szCs w:val="20"/>
          <w:lang w:val="sr-Cyrl-RS"/>
        </w:rPr>
        <w:t xml:space="preserve">суфинансирање набавке конструкција и опреме за биљну производњу у заштићеном простору </w:t>
      </w:r>
      <w:r w:rsidRPr="00DE1C3A">
        <w:rPr>
          <w:rFonts w:asciiTheme="minorHAnsi" w:hAnsiTheme="minorHAnsi" w:cs="Verdana"/>
          <w:noProof w:val="0"/>
          <w:sz w:val="20"/>
          <w:szCs w:val="20"/>
          <w:lang w:val="en-US"/>
        </w:rPr>
        <w:t xml:space="preserve">по Конкурсу утврђују се у износу до </w:t>
      </w:r>
      <w:r w:rsidRPr="00DE1C3A">
        <w:rPr>
          <w:rFonts w:asciiTheme="minorHAnsi" w:hAnsiTheme="minorHAnsi" w:cs="Verdana"/>
          <w:b/>
          <w:noProof w:val="0"/>
          <w:sz w:val="20"/>
          <w:szCs w:val="20"/>
          <w:lang w:val="sr-Cyrl-RS"/>
        </w:rPr>
        <w:t>6</w:t>
      </w:r>
      <w:r w:rsidRPr="00DE1C3A">
        <w:rPr>
          <w:rFonts w:asciiTheme="minorHAnsi" w:hAnsiTheme="minorHAnsi" w:cs="Verdana"/>
          <w:b/>
          <w:noProof w:val="0"/>
          <w:sz w:val="20"/>
          <w:szCs w:val="20"/>
          <w:lang w:val="en-US"/>
        </w:rPr>
        <w:t>0%</w:t>
      </w:r>
      <w:r w:rsidRPr="00DE1C3A">
        <w:rPr>
          <w:rFonts w:asciiTheme="minorHAnsi" w:hAnsiTheme="minorHAnsi" w:cs="Verdana"/>
          <w:noProof w:val="0"/>
          <w:sz w:val="20"/>
          <w:szCs w:val="20"/>
          <w:lang w:val="en-US"/>
        </w:rPr>
        <w:t xml:space="preserve"> </w:t>
      </w:r>
      <w:r w:rsidRPr="00DE1C3A">
        <w:rPr>
          <w:rFonts w:asciiTheme="minorHAnsi" w:hAnsiTheme="minorHAnsi" w:cs="Verdana"/>
          <w:noProof w:val="0"/>
          <w:sz w:val="20"/>
          <w:szCs w:val="20"/>
          <w:lang w:val="sr-Cyrl-RS"/>
        </w:rPr>
        <w:t>од прихватљивих трошкова инвестиција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.</w:t>
      </w:r>
    </w:p>
    <w:p w:rsidR="00DE1C3A" w:rsidRPr="00DE1C3A" w:rsidRDefault="00DE1C3A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З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а подносиоце пријава: физичка лица, предузетнике и правна лица, чија је 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газдинство регистровано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на подручју са отежаним условима рада у пољопривреди, 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жене носиоци регистрованог пољопривредног газдинства и 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физичк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о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лиц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е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и 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оснивач правног лица 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млађ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е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од 40 година 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бесповратна средства за подршку инвестиција 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утврђују се у износу до </w:t>
      </w:r>
      <w:r w:rsidRPr="00DE1C3A">
        <w:rPr>
          <w:rFonts w:asciiTheme="minorHAnsi" w:eastAsiaTheme="minorHAnsi" w:hAnsiTheme="minorHAnsi" w:cstheme="minorBidi"/>
          <w:b/>
          <w:noProof w:val="0"/>
          <w:sz w:val="20"/>
          <w:szCs w:val="20"/>
          <w:lang w:val="sr-Latn-RS"/>
        </w:rPr>
        <w:t>70%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од прихватљивих трошкова ивестиције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(у случају да правно лице има више  оснивача и уколико је само један оснивач старији од 40 години, а други млађи, б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есповратна средства утврђују се у износу до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DE1C3A">
        <w:rPr>
          <w:rFonts w:asciiTheme="minorHAnsi" w:eastAsiaTheme="minorHAnsi" w:hAnsiTheme="minorHAnsi" w:cstheme="minorBidi"/>
          <w:b/>
          <w:noProof w:val="0"/>
          <w:sz w:val="20"/>
          <w:szCs w:val="20"/>
          <w:lang w:val="sr-Cyrl-RS"/>
        </w:rPr>
        <w:t>60</w:t>
      </w:r>
      <w:r w:rsidRPr="00DE1C3A">
        <w:rPr>
          <w:rFonts w:asciiTheme="minorHAnsi" w:eastAsiaTheme="minorHAnsi" w:hAnsiTheme="minorHAnsi" w:cstheme="minorBidi"/>
          <w:b/>
          <w:noProof w:val="0"/>
          <w:sz w:val="20"/>
          <w:szCs w:val="20"/>
          <w:lang w:val="sr-Latn-RS"/>
        </w:rPr>
        <w:t>%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од 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прихватљивих трошкова инвестиције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).</w:t>
      </w:r>
    </w:p>
    <w:p w:rsidR="00DE1C3A" w:rsidRPr="00DE1C3A" w:rsidRDefault="00DE1C3A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sr-Cyrl-RS"/>
        </w:rPr>
      </w:pPr>
      <w:r w:rsidRPr="00DE1C3A">
        <w:rPr>
          <w:rFonts w:asciiTheme="minorHAnsi" w:hAnsiTheme="minorHAnsi" w:cs="Verdana"/>
          <w:noProof w:val="0"/>
          <w:sz w:val="20"/>
          <w:szCs w:val="20"/>
          <w:lang w:val="sr-Cyrl-RS"/>
        </w:rPr>
        <w:t>Приликом обрачуна, узима се вредност инвестиције без пореза на додату вредност (ПДВ).</w:t>
      </w:r>
    </w:p>
    <w:p w:rsidR="00DE1C3A" w:rsidRPr="00DE1C3A" w:rsidRDefault="00DE1C3A" w:rsidP="009F41E0">
      <w:pPr>
        <w:autoSpaceDE w:val="0"/>
        <w:autoSpaceDN w:val="0"/>
        <w:adjustRightInd w:val="0"/>
        <w:rPr>
          <w:rFonts w:asciiTheme="minorHAnsi" w:hAnsiTheme="minorHAnsi" w:cs="Verdana"/>
          <w:noProof w:val="0"/>
          <w:sz w:val="20"/>
          <w:szCs w:val="20"/>
          <w:lang w:val="sr-Cyrl-RS"/>
        </w:rPr>
      </w:pPr>
      <w:r w:rsidRPr="00DE1C3A">
        <w:rPr>
          <w:rFonts w:asciiTheme="minorHAnsi" w:hAnsiTheme="minorHAnsi" w:cs="Calibri,Bold"/>
          <w:b/>
          <w:bCs/>
          <w:noProof w:val="0"/>
          <w:sz w:val="20"/>
          <w:szCs w:val="20"/>
          <w:lang w:val="sr-Cyrl-RS"/>
        </w:rPr>
        <w:lastRenderedPageBreak/>
        <w:t xml:space="preserve">                </w:t>
      </w:r>
    </w:p>
    <w:p w:rsidR="00DE1C3A" w:rsidRPr="002E1238" w:rsidRDefault="00DE1C3A" w:rsidP="009F41E0">
      <w:pPr>
        <w:ind w:right="-46" w:firstLine="720"/>
        <w:rPr>
          <w:rFonts w:asciiTheme="minorHAnsi" w:hAnsiTheme="minorHAnsi"/>
          <w:noProof w:val="0"/>
          <w:sz w:val="20"/>
          <w:szCs w:val="20"/>
          <w:lang w:val="sr-Latn-BA"/>
        </w:rPr>
      </w:pPr>
      <w:r w:rsidRPr="00F84C98">
        <w:rPr>
          <w:rFonts w:asciiTheme="minorHAnsi" w:hAnsiTheme="minorHAnsi"/>
          <w:b/>
          <w:noProof w:val="0"/>
          <w:sz w:val="20"/>
          <w:szCs w:val="20"/>
          <w:lang w:val="sr-Cyrl-RS"/>
        </w:rPr>
        <w:t>Максимални износ бесповратних средстава</w:t>
      </w:r>
      <w:r w:rsidRPr="00F84C98">
        <w:rPr>
          <w:rFonts w:asciiTheme="minorHAnsi" w:hAnsiTheme="minorHAnsi"/>
          <w:noProof w:val="0"/>
          <w:sz w:val="20"/>
          <w:szCs w:val="20"/>
          <w:lang w:val="sr-Cyrl-RS"/>
        </w:rPr>
        <w:t xml:space="preserve"> за набавку опреме за биљну производњу у заштићеном простору, за тачке </w:t>
      </w:r>
      <w:r w:rsidR="00FF7484">
        <w:rPr>
          <w:rFonts w:asciiTheme="minorHAnsi" w:hAnsiTheme="minorHAnsi"/>
          <w:b/>
          <w:noProof w:val="0"/>
          <w:sz w:val="20"/>
          <w:szCs w:val="20"/>
          <w:lang w:val="sr-Cyrl-RS"/>
        </w:rPr>
        <w:t>1–8</w:t>
      </w:r>
      <w:r w:rsidRPr="00F84C98">
        <w:rPr>
          <w:rFonts w:asciiTheme="minorHAnsi" w:hAnsiTheme="minorHAnsi"/>
          <w:b/>
          <w:noProof w:val="0"/>
          <w:sz w:val="20"/>
          <w:szCs w:val="20"/>
          <w:lang w:val="sr-Cyrl-RS"/>
        </w:rPr>
        <w:t xml:space="preserve"> 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збирно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 јесте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 xml:space="preserve"> 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1.</w:t>
      </w:r>
      <w:r w:rsidR="002E7881"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1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00</w:t>
      </w:r>
      <w:r w:rsidRPr="002E1238">
        <w:rPr>
          <w:rFonts w:asciiTheme="minorHAnsi" w:hAnsiTheme="minorHAnsi"/>
          <w:b/>
          <w:noProof w:val="0"/>
          <w:sz w:val="20"/>
          <w:szCs w:val="20"/>
          <w:lang w:val="en-US"/>
        </w:rPr>
        <w:t>,00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 xml:space="preserve"> динара/м</w:t>
      </w:r>
      <w:r w:rsidRPr="002E1238">
        <w:rPr>
          <w:rFonts w:asciiTheme="minorHAnsi" w:hAnsiTheme="minorHAnsi"/>
          <w:b/>
          <w:noProof w:val="0"/>
          <w:sz w:val="20"/>
          <w:szCs w:val="20"/>
          <w:vertAlign w:val="superscript"/>
          <w:lang w:val="sr-Cyrl-RS"/>
        </w:rPr>
        <w:t>2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и не може бити већи од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 xml:space="preserve"> 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>1.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5</w:t>
      </w:r>
      <w:r w:rsidRPr="002E1238">
        <w:rPr>
          <w:rFonts w:asciiTheme="minorHAnsi" w:hAnsiTheme="minorHAnsi"/>
          <w:b/>
          <w:noProof w:val="0"/>
          <w:sz w:val="20"/>
          <w:szCs w:val="20"/>
          <w:lang w:val="en-US"/>
        </w:rPr>
        <w:t>00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>.000,00 динара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по пријави,</w:t>
      </w:r>
      <w:r w:rsidRPr="002E1238">
        <w:rPr>
          <w:rFonts w:asciiTheme="minorHAnsi" w:hAnsiTheme="minorHAnsi"/>
          <w:noProof w:val="0"/>
          <w:sz w:val="20"/>
          <w:szCs w:val="20"/>
          <w:lang w:val="en-GB"/>
        </w:rPr>
        <w:t xml:space="preserve"> 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односно не може бити већи од 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>1.650.000,00 динара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за подносиоце пријава: </w:t>
      </w:r>
      <w:r w:rsidRPr="002E1238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лице млађи од 40 година</w:t>
      </w:r>
      <w:r w:rsidRPr="002E1238">
        <w:rPr>
          <w:rFonts w:asciiTheme="minorHAnsi" w:eastAsiaTheme="minorHAnsi" w:hAnsiTheme="minorHAnsi" w:cstheme="minorBidi"/>
          <w:noProof w:val="0"/>
          <w:sz w:val="20"/>
          <w:szCs w:val="20"/>
          <w:lang w:val="sr-Latn-BA"/>
        </w:rPr>
        <w:t xml:space="preserve"> (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>у случају да правно лице има више  оснивача и уколико је само један оснивач старији од 40 година, а други млађи, м</w:t>
      </w:r>
      <w:r w:rsidRPr="002E1238">
        <w:rPr>
          <w:rFonts w:asciiTheme="minorHAnsi" w:hAnsiTheme="minorHAnsi"/>
          <w:noProof w:val="0"/>
          <w:sz w:val="20"/>
          <w:szCs w:val="20"/>
          <w:lang w:val="en-GB"/>
        </w:rPr>
        <w:t xml:space="preserve">аксималан износ бесповратних средстава 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за набавку опреме за биљну производњу у </w:t>
      </w:r>
      <w:r w:rsidR="00643190" w:rsidRPr="002E1238">
        <w:rPr>
          <w:rFonts w:asciiTheme="minorHAnsi" w:hAnsiTheme="minorHAnsi"/>
          <w:noProof w:val="0"/>
          <w:sz w:val="20"/>
          <w:szCs w:val="20"/>
          <w:lang w:val="sr-Cyrl-RS"/>
        </w:rPr>
        <w:t>заштићеном простору за тачке 1–8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 збирно јесте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 xml:space="preserve"> </w:t>
      </w:r>
      <w:r w:rsidR="002E7881"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1.1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00</w:t>
      </w:r>
      <w:r w:rsidRPr="002E1238">
        <w:rPr>
          <w:rFonts w:asciiTheme="minorHAnsi" w:hAnsiTheme="minorHAnsi"/>
          <w:b/>
          <w:noProof w:val="0"/>
          <w:sz w:val="20"/>
          <w:szCs w:val="20"/>
          <w:lang w:val="en-US"/>
        </w:rPr>
        <w:t>,00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 xml:space="preserve"> динара/м</w:t>
      </w:r>
      <w:r w:rsidRPr="002E1238">
        <w:rPr>
          <w:rFonts w:asciiTheme="minorHAnsi" w:hAnsiTheme="minorHAnsi"/>
          <w:b/>
          <w:noProof w:val="0"/>
          <w:sz w:val="20"/>
          <w:szCs w:val="20"/>
          <w:vertAlign w:val="superscript"/>
          <w:lang w:val="sr-Cyrl-RS"/>
        </w:rPr>
        <w:t>2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и не може бити већи од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 xml:space="preserve"> 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>1.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5</w:t>
      </w:r>
      <w:r w:rsidRPr="002E1238">
        <w:rPr>
          <w:rFonts w:asciiTheme="minorHAnsi" w:hAnsiTheme="minorHAnsi"/>
          <w:b/>
          <w:noProof w:val="0"/>
          <w:sz w:val="20"/>
          <w:szCs w:val="20"/>
          <w:lang w:val="en-US"/>
        </w:rPr>
        <w:t>00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>.000,00 динара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по пријави</w:t>
      </w:r>
      <w:r w:rsidRPr="002E1238">
        <w:rPr>
          <w:rFonts w:asciiTheme="minorHAnsi" w:hAnsiTheme="minorHAnsi"/>
          <w:noProof w:val="0"/>
          <w:sz w:val="20"/>
          <w:szCs w:val="20"/>
          <w:lang w:val="sr-Latn-BA"/>
        </w:rPr>
        <w:t>)</w:t>
      </w:r>
    </w:p>
    <w:p w:rsidR="00DE1C3A" w:rsidRPr="002E1238" w:rsidRDefault="00DE1C3A" w:rsidP="009F41E0">
      <w:pPr>
        <w:ind w:right="-46" w:firstLine="720"/>
        <w:rPr>
          <w:rFonts w:asciiTheme="minorHAnsi" w:eastAsiaTheme="minorHAnsi" w:hAnsiTheme="minorHAnsi" w:cstheme="minorBidi"/>
          <w:noProof w:val="0"/>
          <w:sz w:val="20"/>
          <w:szCs w:val="20"/>
          <w:lang w:val="sr-Latn-BA"/>
        </w:rPr>
      </w:pP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 xml:space="preserve">Максимални износ 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бесповратних средстава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за системе за загревање тачка </w:t>
      </w:r>
      <w:r w:rsidR="00643190"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>9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јесте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 xml:space="preserve"> 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>1</w:t>
      </w:r>
      <w:r w:rsidRPr="002E1238">
        <w:rPr>
          <w:rFonts w:asciiTheme="minorHAnsi" w:hAnsiTheme="minorHAnsi"/>
          <w:b/>
          <w:noProof w:val="0"/>
          <w:sz w:val="20"/>
          <w:szCs w:val="20"/>
          <w:lang w:val="en-US"/>
        </w:rPr>
        <w:t>.3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>00</w:t>
      </w:r>
      <w:r w:rsidRPr="002E1238">
        <w:rPr>
          <w:rFonts w:asciiTheme="minorHAnsi" w:hAnsiTheme="minorHAnsi"/>
          <w:b/>
          <w:noProof w:val="0"/>
          <w:sz w:val="20"/>
          <w:szCs w:val="20"/>
          <w:lang w:val="en-US"/>
        </w:rPr>
        <w:t>,00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 xml:space="preserve"> динара/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к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Latn-RS"/>
        </w:rPr>
        <w:t>w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 и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не може бити већи од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 </w:t>
      </w:r>
      <w:r w:rsidRPr="002E1238">
        <w:rPr>
          <w:rFonts w:asciiTheme="minorHAnsi" w:hAnsiTheme="minorHAnsi"/>
          <w:b/>
          <w:noProof w:val="0"/>
          <w:sz w:val="20"/>
          <w:szCs w:val="20"/>
          <w:lang w:val="en-US"/>
        </w:rPr>
        <w:t>6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00.000,00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 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динара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 по пријави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 xml:space="preserve"> односно до </w:t>
      </w:r>
      <w:r w:rsidRPr="002E1238">
        <w:rPr>
          <w:rFonts w:asciiTheme="minorHAnsi" w:hAnsiTheme="minorHAnsi"/>
          <w:b/>
          <w:noProof w:val="0"/>
          <w:sz w:val="20"/>
          <w:szCs w:val="20"/>
          <w:lang w:val="en-US"/>
        </w:rPr>
        <w:t>660.000,00 динара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 xml:space="preserve"> за подносиоце пријава: </w:t>
      </w:r>
      <w:r w:rsidRPr="002E1238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лице млађи од 40 година</w:t>
      </w:r>
      <w:r w:rsidRPr="002E1238">
        <w:rPr>
          <w:rFonts w:asciiTheme="minorHAnsi" w:eastAsiaTheme="minorHAnsi" w:hAnsiTheme="minorHAnsi" w:cstheme="minorBidi"/>
          <w:noProof w:val="0"/>
          <w:sz w:val="20"/>
          <w:szCs w:val="20"/>
          <w:lang w:val="sr-Latn-BA"/>
        </w:rPr>
        <w:t xml:space="preserve"> (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>у случају да правно лице има више  оснивача и уколико је само један оснивач старији од 40 година, а други млађи, м</w:t>
      </w:r>
      <w:r w:rsidRPr="002E1238">
        <w:rPr>
          <w:rFonts w:asciiTheme="minorHAnsi" w:hAnsiTheme="minorHAnsi"/>
          <w:noProof w:val="0"/>
          <w:sz w:val="20"/>
          <w:szCs w:val="20"/>
          <w:lang w:val="en-GB"/>
        </w:rPr>
        <w:t xml:space="preserve">аксималан износ бесповратних средстава </w:t>
      </w:r>
      <w:r w:rsidR="00643190"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за системе за загревање тачка 9 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јесте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 xml:space="preserve"> 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>1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>.3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>00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>,00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динара/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>к</w:t>
      </w:r>
      <w:r w:rsidRPr="002E1238">
        <w:rPr>
          <w:rFonts w:asciiTheme="minorHAnsi" w:hAnsiTheme="minorHAnsi"/>
          <w:noProof w:val="0"/>
          <w:sz w:val="20"/>
          <w:szCs w:val="20"/>
          <w:lang w:val="sr-Latn-RS"/>
        </w:rPr>
        <w:t>w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 и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не може бити већи од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 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>6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>00.000,00 динара).</w:t>
      </w:r>
    </w:p>
    <w:p w:rsidR="00DE1C3A" w:rsidRPr="00F84C98" w:rsidRDefault="00DE1C3A" w:rsidP="009F41E0">
      <w:pPr>
        <w:ind w:right="-46" w:firstLine="720"/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</w:pP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Укупан износ 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>бесповратних средстава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по једној пријави може бити максимално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 xml:space="preserve"> 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>2.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100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>.000,00 динара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 xml:space="preserve"> односно до 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2</w:t>
      </w:r>
      <w:r w:rsidRPr="002E1238">
        <w:rPr>
          <w:rFonts w:asciiTheme="minorHAnsi" w:hAnsiTheme="minorHAnsi"/>
          <w:b/>
          <w:noProof w:val="0"/>
          <w:sz w:val="20"/>
          <w:szCs w:val="20"/>
          <w:lang w:val="en-US"/>
        </w:rPr>
        <w:t>.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310</w:t>
      </w:r>
      <w:r w:rsidRPr="002E1238">
        <w:rPr>
          <w:rFonts w:asciiTheme="minorHAnsi" w:hAnsiTheme="minorHAnsi"/>
          <w:b/>
          <w:noProof w:val="0"/>
          <w:sz w:val="20"/>
          <w:szCs w:val="20"/>
          <w:lang w:val="en-US"/>
        </w:rPr>
        <w:t>.000,00 динара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 xml:space="preserve"> за подносиоце пријава: </w:t>
      </w:r>
      <w:r w:rsidRPr="002E1238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лице млађи од 40 година</w:t>
      </w:r>
      <w:r w:rsidRPr="002E1238">
        <w:rPr>
          <w:rFonts w:asciiTheme="minorHAnsi" w:eastAsiaTheme="minorHAnsi" w:hAnsiTheme="minorHAnsi" w:cstheme="minorBidi"/>
          <w:noProof w:val="0"/>
          <w:sz w:val="20"/>
          <w:szCs w:val="20"/>
          <w:lang w:val="sr-Latn-BA"/>
        </w:rPr>
        <w:t xml:space="preserve"> (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 xml:space="preserve">у случају да правно лице има више  оснивача и уколико је само један оснивач старији од 40 години, а други млађи, 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износ </w:t>
      </w:r>
      <w:r w:rsidRPr="002E1238">
        <w:rPr>
          <w:rFonts w:asciiTheme="minorHAnsi" w:hAnsiTheme="minorHAnsi"/>
          <w:noProof w:val="0"/>
          <w:sz w:val="20"/>
          <w:szCs w:val="20"/>
          <w:lang w:val="sr-Cyrl-RS"/>
        </w:rPr>
        <w:t>бесповратних средстава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по једној пријави може бити максимално</w:t>
      </w:r>
      <w:r w:rsidRPr="002E1238">
        <w:rPr>
          <w:rFonts w:asciiTheme="minorHAnsi" w:hAnsiTheme="minorHAnsi"/>
          <w:noProof w:val="0"/>
          <w:sz w:val="20"/>
          <w:szCs w:val="20"/>
          <w:lang w:val="en-US"/>
        </w:rPr>
        <w:t xml:space="preserve"> 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>2.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RS"/>
        </w:rPr>
        <w:t>100</w:t>
      </w:r>
      <w:r w:rsidRPr="002E1238">
        <w:rPr>
          <w:rFonts w:asciiTheme="minorHAnsi" w:hAnsiTheme="minorHAnsi"/>
          <w:b/>
          <w:noProof w:val="0"/>
          <w:sz w:val="20"/>
          <w:szCs w:val="20"/>
          <w:lang w:val="sr-Cyrl-CS"/>
        </w:rPr>
        <w:t>.000,00</w:t>
      </w:r>
      <w:r w:rsidRPr="002E1238">
        <w:rPr>
          <w:rFonts w:asciiTheme="minorHAnsi" w:hAnsiTheme="minorHAnsi"/>
          <w:noProof w:val="0"/>
          <w:sz w:val="20"/>
          <w:szCs w:val="20"/>
          <w:lang w:val="sr-Cyrl-CS"/>
        </w:rPr>
        <w:t xml:space="preserve"> динара).</w:t>
      </w:r>
    </w:p>
    <w:p w:rsidR="00DE1C3A" w:rsidRPr="00F84C98" w:rsidRDefault="00DE1C3A" w:rsidP="009F41E0">
      <w:pPr>
        <w:widowControl w:val="0"/>
        <w:autoSpaceDE w:val="0"/>
        <w:autoSpaceDN w:val="0"/>
        <w:adjustRightInd w:val="0"/>
        <w:ind w:left="20" w:firstLine="700"/>
        <w:rPr>
          <w:rFonts w:asciiTheme="minorHAnsi" w:hAnsiTheme="minorHAnsi" w:cs="Arial"/>
          <w:bCs/>
          <w:noProof w:val="0"/>
          <w:sz w:val="20"/>
          <w:szCs w:val="20"/>
          <w:lang w:val="sr-Cyrl-RS" w:eastAsia="sr-Latn-RS"/>
        </w:rPr>
      </w:pPr>
      <w:r w:rsidRPr="00F84C98">
        <w:rPr>
          <w:rFonts w:asciiTheme="minorHAnsi" w:hAnsiTheme="minorHAnsi" w:cs="Arial"/>
          <w:b/>
          <w:bCs/>
          <w:noProof w:val="0"/>
          <w:sz w:val="20"/>
          <w:szCs w:val="20"/>
          <w:lang w:val="sr-Latn-RS" w:eastAsia="sr-Latn-RS"/>
        </w:rPr>
        <w:t xml:space="preserve">Минималан износ бесповратних средстава по једној пријави </w:t>
      </w:r>
      <w:r w:rsidRPr="00F84C98">
        <w:rPr>
          <w:rFonts w:asciiTheme="minorHAnsi" w:hAnsiTheme="minorHAnsi" w:cs="Arial"/>
          <w:b/>
          <w:bCs/>
          <w:noProof w:val="0"/>
          <w:sz w:val="20"/>
          <w:szCs w:val="20"/>
          <w:lang w:val="sr-Cyrl-RS" w:eastAsia="sr-Latn-RS"/>
        </w:rPr>
        <w:t>износи 6</w:t>
      </w:r>
      <w:r w:rsidRPr="00F84C98">
        <w:rPr>
          <w:rFonts w:asciiTheme="minorHAnsi" w:hAnsiTheme="minorHAnsi" w:cs="Arial"/>
          <w:b/>
          <w:bCs/>
          <w:noProof w:val="0"/>
          <w:sz w:val="20"/>
          <w:szCs w:val="20"/>
          <w:lang w:val="sr-Latn-RS" w:eastAsia="sr-Latn-RS"/>
        </w:rPr>
        <w:t>0.</w:t>
      </w:r>
      <w:r w:rsidRPr="00F84C98">
        <w:rPr>
          <w:rFonts w:asciiTheme="minorHAnsi" w:hAnsiTheme="minorHAnsi" w:cs="Arial"/>
          <w:b/>
          <w:bCs/>
          <w:noProof w:val="0"/>
          <w:sz w:val="20"/>
          <w:szCs w:val="20"/>
          <w:lang w:val="sr-Cyrl-RS" w:eastAsia="sr-Latn-RS"/>
        </w:rPr>
        <w:t>0</w:t>
      </w:r>
      <w:r w:rsidRPr="00F84C98">
        <w:rPr>
          <w:rFonts w:asciiTheme="minorHAnsi" w:hAnsiTheme="minorHAnsi" w:cs="Arial"/>
          <w:b/>
          <w:bCs/>
          <w:noProof w:val="0"/>
          <w:sz w:val="20"/>
          <w:szCs w:val="20"/>
          <w:lang w:val="sr-Latn-RS" w:eastAsia="sr-Latn-RS"/>
        </w:rPr>
        <w:t>00,00 динара</w:t>
      </w:r>
      <w:r w:rsidRPr="00F84C98">
        <w:rPr>
          <w:rFonts w:asciiTheme="minorHAnsi" w:hAnsiTheme="minorHAnsi" w:cs="Arial"/>
          <w:bCs/>
          <w:noProof w:val="0"/>
          <w:sz w:val="20"/>
          <w:szCs w:val="20"/>
          <w:lang w:val="sr-Cyrl-RS" w:eastAsia="sr-Latn-RS"/>
        </w:rPr>
        <w:t>,</w:t>
      </w:r>
      <w:r w:rsidRPr="00F84C98">
        <w:rPr>
          <w:rFonts w:asciiTheme="minorHAnsi" w:hAnsiTheme="minorHAnsi"/>
          <w:noProof w:val="0"/>
          <w:sz w:val="20"/>
          <w:szCs w:val="20"/>
          <w:lang w:val="sr-Cyrl-RS" w:eastAsia="sr-Latn-RS"/>
        </w:rPr>
        <w:t xml:space="preserve"> </w:t>
      </w:r>
      <w:r w:rsidRPr="00F84C98">
        <w:rPr>
          <w:rFonts w:asciiTheme="minorHAnsi" w:hAnsiTheme="minorHAnsi" w:cs="Arial"/>
          <w:bCs/>
          <w:noProof w:val="0"/>
          <w:sz w:val="20"/>
          <w:szCs w:val="20"/>
          <w:lang w:val="sr-Cyrl-RS" w:eastAsia="sr-Latn-RS"/>
        </w:rPr>
        <w:t xml:space="preserve">а разматраће се само пријаве чија је вредност прихваљивих трошкова инвестиције једнака или већа од </w:t>
      </w:r>
      <w:r w:rsidRPr="00F84C98">
        <w:rPr>
          <w:rFonts w:asciiTheme="minorHAnsi" w:hAnsiTheme="minorHAnsi" w:cs="Arial"/>
          <w:b/>
          <w:bCs/>
          <w:noProof w:val="0"/>
          <w:sz w:val="20"/>
          <w:szCs w:val="20"/>
          <w:lang w:val="sr-Cyrl-RS" w:eastAsia="sr-Latn-RS"/>
        </w:rPr>
        <w:t>100.000,00 динара</w:t>
      </w:r>
      <w:r w:rsidRPr="00F84C98">
        <w:rPr>
          <w:rFonts w:asciiTheme="minorHAnsi" w:hAnsiTheme="minorHAnsi" w:cs="Arial"/>
          <w:bCs/>
          <w:noProof w:val="0"/>
          <w:sz w:val="20"/>
          <w:szCs w:val="20"/>
          <w:lang w:val="sr-Cyrl-RS" w:eastAsia="sr-Latn-RS"/>
        </w:rPr>
        <w:t xml:space="preserve"> без ПДВ-а.</w:t>
      </w:r>
    </w:p>
    <w:p w:rsidR="00DE1C3A" w:rsidRPr="00DE1C3A" w:rsidRDefault="00DE1C3A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Theme="minorHAnsi" w:hAnsiTheme="minorHAnsi" w:cs="Verdana"/>
          <w:noProof w:val="0"/>
          <w:sz w:val="20"/>
          <w:szCs w:val="20"/>
          <w:lang w:val="sr-Cyrl-RS"/>
        </w:rPr>
      </w:pPr>
    </w:p>
    <w:p w:rsidR="00DE1C3A" w:rsidRPr="00DE1C3A" w:rsidRDefault="00DE1C3A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09"/>
        <w:rPr>
          <w:rFonts w:asciiTheme="minorHAnsi" w:hAnsiTheme="minorHAnsi" w:cs="Verdana"/>
          <w:noProof w:val="0"/>
          <w:sz w:val="20"/>
          <w:szCs w:val="20"/>
          <w:lang w:val="sr-Cyrl-RS"/>
        </w:rPr>
      </w:pPr>
      <w:r w:rsidRPr="009F41E0">
        <w:rPr>
          <w:rFonts w:asciiTheme="minorHAnsi" w:hAnsiTheme="minorHAnsi" w:cs="Verdana"/>
          <w:noProof w:val="0"/>
          <w:sz w:val="20"/>
          <w:szCs w:val="20"/>
          <w:lang w:val="sr-Cyrl-RS"/>
        </w:rPr>
        <w:t>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-</w:t>
      </w:r>
      <w:r w:rsidR="00532E55">
        <w:rPr>
          <w:rFonts w:asciiTheme="minorHAnsi" w:hAnsiTheme="minorHAnsi" w:cs="Verdana"/>
          <w:noProof w:val="0"/>
          <w:sz w:val="20"/>
          <w:szCs w:val="20"/>
          <w:lang w:val="en-GB"/>
        </w:rPr>
        <w:t xml:space="preserve"> </w:t>
      </w:r>
      <w:r w:rsidRPr="009F41E0">
        <w:rPr>
          <w:rFonts w:asciiTheme="minorHAnsi" w:hAnsiTheme="minorHAnsi" w:cs="Verdana"/>
          <w:b/>
          <w:noProof w:val="0"/>
          <w:sz w:val="20"/>
          <w:szCs w:val="20"/>
          <w:lang w:val="sr-Cyrl-RS"/>
        </w:rPr>
        <w:t>НУЛТА КОНТРОЛА</w:t>
      </w:r>
      <w:r w:rsidRPr="009F41E0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. </w:t>
      </w:r>
      <w:r w:rsidRPr="009F41E0">
        <w:rPr>
          <w:rFonts w:asciiTheme="minorHAnsi" w:hAnsiTheme="minorHAnsi" w:cs="Verdana"/>
          <w:b/>
          <w:noProof w:val="0"/>
          <w:sz w:val="20"/>
          <w:szCs w:val="20"/>
          <w:lang w:val="sr-Cyrl-RS"/>
        </w:rPr>
        <w:t>НУЛТОМ КОНТРОЛОМ</w:t>
      </w:r>
      <w:r w:rsidRPr="009F41E0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 се сматра утврђивање затеченог чињеничног стања на терену.</w:t>
      </w:r>
      <w:r w:rsidR="00532E55">
        <w:rPr>
          <w:rFonts w:asciiTheme="minorHAnsi" w:hAnsiTheme="minorHAnsi" w:cs="Verdana"/>
          <w:noProof w:val="0"/>
          <w:sz w:val="20"/>
          <w:szCs w:val="20"/>
          <w:lang w:val="en-GB"/>
        </w:rPr>
        <w:t xml:space="preserve"> </w:t>
      </w:r>
      <w:r w:rsidRPr="009F41E0">
        <w:rPr>
          <w:rFonts w:asciiTheme="minorHAnsi" w:hAnsiTheme="minorHAnsi" w:cs="Verdana"/>
          <w:noProof w:val="0"/>
          <w:sz w:val="20"/>
          <w:szCs w:val="20"/>
          <w:lang w:val="sr-Cyrl-RS"/>
        </w:rPr>
        <w:t>Инвестиције започете  пре  нулте контроле се</w:t>
      </w:r>
      <w:r w:rsidRPr="009F41E0">
        <w:rPr>
          <w:rFonts w:asciiTheme="minorHAnsi" w:hAnsiTheme="minorHAnsi" w:cs="Verdana"/>
          <w:b/>
          <w:noProof w:val="0"/>
          <w:sz w:val="20"/>
          <w:szCs w:val="20"/>
          <w:lang w:val="sr-Cyrl-RS"/>
        </w:rPr>
        <w:t xml:space="preserve"> не прихватају.</w:t>
      </w:r>
      <w:r w:rsidRPr="00DE1C3A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 </w:t>
      </w:r>
    </w:p>
    <w:p w:rsidR="00DE1C3A" w:rsidRPr="00DE1C3A" w:rsidRDefault="00DE1C3A" w:rsidP="009F41E0">
      <w:pPr>
        <w:spacing w:line="276" w:lineRule="auto"/>
        <w:ind w:firstLine="709"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</w:p>
    <w:p w:rsidR="00DE1C3A" w:rsidRPr="00DE1C3A" w:rsidRDefault="00DE1C3A" w:rsidP="009F41E0">
      <w:pPr>
        <w:spacing w:line="276" w:lineRule="auto"/>
        <w:ind w:firstLine="709"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Приликом разматрања поднетих пријава за остваривање бесповратних средстава, признаваће се само инвести</w:t>
      </w:r>
      <w:r w:rsidR="000E6B3F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ц</w:t>
      </w:r>
      <w:r w:rsidR="00E51A68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ије реализоване након 01.01.</w:t>
      </w:r>
      <w:r w:rsidR="006C2136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2022</w:t>
      </w:r>
      <w:r w:rsidRPr="00DE1C3A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. године.</w:t>
      </w:r>
    </w:p>
    <w:p w:rsidR="00190616" w:rsidRDefault="00190616" w:rsidP="00FF7484">
      <w:pPr>
        <w:rPr>
          <w:rFonts w:ascii="Calibri" w:hAnsi="Calibri"/>
          <w:b/>
          <w:noProof w:val="0"/>
          <w:sz w:val="20"/>
          <w:szCs w:val="20"/>
          <w:lang w:val="sr-Cyrl-CS"/>
        </w:rPr>
      </w:pPr>
    </w:p>
    <w:p w:rsidR="00190616" w:rsidRDefault="00190616" w:rsidP="009F41E0">
      <w:pPr>
        <w:jc w:val="center"/>
        <w:rPr>
          <w:rFonts w:ascii="Calibri" w:hAnsi="Calibri"/>
          <w:b/>
          <w:noProof w:val="0"/>
          <w:sz w:val="20"/>
          <w:szCs w:val="20"/>
          <w:lang w:val="sr-Cyrl-CS"/>
        </w:rPr>
      </w:pPr>
      <w:r>
        <w:rPr>
          <w:rFonts w:ascii="Calibri" w:hAnsi="Calibri"/>
          <w:b/>
          <w:noProof w:val="0"/>
          <w:sz w:val="20"/>
          <w:szCs w:val="20"/>
          <w:lang w:val="sr-Cyrl-CS"/>
        </w:rPr>
        <w:t>Намене за које се могу користити бесповратна средства</w:t>
      </w:r>
    </w:p>
    <w:p w:rsidR="00190616" w:rsidRDefault="00190616" w:rsidP="009F41E0">
      <w:pPr>
        <w:jc w:val="center"/>
        <w:rPr>
          <w:rFonts w:ascii="Calibri" w:hAnsi="Calibri"/>
          <w:b/>
          <w:noProof w:val="0"/>
          <w:sz w:val="20"/>
          <w:szCs w:val="20"/>
          <w:lang w:val="sr-Cyrl-CS"/>
        </w:rPr>
      </w:pPr>
    </w:p>
    <w:p w:rsidR="00190616" w:rsidRDefault="00190616" w:rsidP="009F41E0">
      <w:pPr>
        <w:jc w:val="center"/>
        <w:rPr>
          <w:rFonts w:ascii="Calibri" w:hAnsi="Calibri"/>
          <w:noProof w:val="0"/>
          <w:sz w:val="20"/>
          <w:szCs w:val="20"/>
          <w:lang w:val="sr-Cyrl-CS"/>
        </w:rPr>
      </w:pPr>
      <w:r>
        <w:rPr>
          <w:rFonts w:ascii="Calibri" w:hAnsi="Calibri"/>
          <w:noProof w:val="0"/>
          <w:sz w:val="20"/>
          <w:szCs w:val="20"/>
          <w:lang w:val="sr-Cyrl-CS"/>
        </w:rPr>
        <w:t>Члан 3.</w:t>
      </w:r>
    </w:p>
    <w:p w:rsidR="00190616" w:rsidRDefault="00190616" w:rsidP="009F41E0">
      <w:pPr>
        <w:jc w:val="center"/>
        <w:rPr>
          <w:rFonts w:ascii="Calibri" w:hAnsi="Calibri"/>
          <w:noProof w:val="0"/>
          <w:sz w:val="20"/>
          <w:szCs w:val="20"/>
          <w:lang w:val="sr-Cyrl-CS"/>
        </w:rPr>
      </w:pPr>
    </w:p>
    <w:p w:rsidR="00190616" w:rsidRDefault="00190616" w:rsidP="009F41E0">
      <w:pPr>
        <w:ind w:firstLine="851"/>
        <w:rPr>
          <w:rFonts w:ascii="Calibri" w:hAnsi="Calibri"/>
          <w:noProof w:val="0"/>
          <w:sz w:val="20"/>
          <w:szCs w:val="20"/>
          <w:lang w:val="sr-Cyrl-CS"/>
        </w:rPr>
      </w:pPr>
      <w:r>
        <w:rPr>
          <w:rFonts w:ascii="Calibri" w:hAnsi="Calibri"/>
          <w:noProof w:val="0"/>
          <w:sz w:val="20"/>
          <w:szCs w:val="20"/>
          <w:lang w:val="sr-Cyrl-CS"/>
        </w:rPr>
        <w:t>Бесповратна средства која се додељују по конкурсу намењена су за набавку:</w:t>
      </w:r>
    </w:p>
    <w:p w:rsidR="00A14E02" w:rsidRDefault="00A14E02" w:rsidP="009F41E0">
      <w:pPr>
        <w:ind w:firstLine="851"/>
        <w:rPr>
          <w:rFonts w:ascii="Calibri" w:hAnsi="Calibri"/>
          <w:noProof w:val="0"/>
          <w:sz w:val="20"/>
          <w:szCs w:val="20"/>
          <w:lang w:val="sr-Cyrl-CS"/>
        </w:rPr>
      </w:pPr>
    </w:p>
    <w:p w:rsidR="002E7881" w:rsidRPr="002E7881" w:rsidRDefault="002E7881" w:rsidP="002E7881">
      <w:pPr>
        <w:pStyle w:val="ListParagraph"/>
        <w:numPr>
          <w:ilvl w:val="0"/>
          <w:numId w:val="23"/>
        </w:numPr>
        <w:rPr>
          <w:rFonts w:ascii="Calibri" w:hAnsi="Calibri"/>
          <w:sz w:val="20"/>
          <w:szCs w:val="20"/>
          <w:lang w:val="sr-Cyrl-CS"/>
        </w:rPr>
      </w:pPr>
      <w:r w:rsidRPr="002E7881">
        <w:rPr>
          <w:rFonts w:ascii="Calibri" w:hAnsi="Calibri"/>
          <w:sz w:val="20"/>
          <w:szCs w:val="20"/>
          <w:lang w:val="sr-Cyrl-CS"/>
        </w:rPr>
        <w:t>Конструкције за пластеник (алуминијумска, поцинковано-челична, челична и пластична) са вишегодишњом, вишеслојном фолијом – комплетног пластеника</w:t>
      </w:r>
    </w:p>
    <w:p w:rsidR="002E7881" w:rsidRPr="002E7881" w:rsidRDefault="002E7881" w:rsidP="002E7881">
      <w:pPr>
        <w:pStyle w:val="ListParagraph"/>
        <w:numPr>
          <w:ilvl w:val="0"/>
          <w:numId w:val="23"/>
        </w:numPr>
        <w:rPr>
          <w:rFonts w:ascii="Calibri" w:hAnsi="Calibri"/>
          <w:sz w:val="20"/>
          <w:szCs w:val="20"/>
          <w:lang w:val="sr-Cyrl-CS"/>
        </w:rPr>
      </w:pPr>
      <w:r w:rsidRPr="002E7881">
        <w:rPr>
          <w:rFonts w:ascii="Calibri" w:hAnsi="Calibri"/>
          <w:sz w:val="20"/>
          <w:szCs w:val="20"/>
          <w:lang w:val="sr-Cyrl-CS"/>
        </w:rPr>
        <w:t>вишегодишње, вишеслојне фолије за покривање пластеника;</w:t>
      </w:r>
    </w:p>
    <w:p w:rsidR="002E7881" w:rsidRPr="002E7881" w:rsidRDefault="002E7881" w:rsidP="002E7881">
      <w:pPr>
        <w:pStyle w:val="ListParagraph"/>
        <w:numPr>
          <w:ilvl w:val="0"/>
          <w:numId w:val="23"/>
        </w:numPr>
        <w:rPr>
          <w:rFonts w:ascii="Calibri" w:hAnsi="Calibri"/>
          <w:sz w:val="20"/>
          <w:szCs w:val="20"/>
          <w:lang w:val="sr-Cyrl-CS"/>
        </w:rPr>
      </w:pPr>
      <w:r w:rsidRPr="002E7881">
        <w:rPr>
          <w:rFonts w:ascii="Calibri" w:hAnsi="Calibri"/>
          <w:sz w:val="20"/>
          <w:szCs w:val="20"/>
          <w:lang w:val="sr-Cyrl-CS"/>
        </w:rPr>
        <w:t xml:space="preserve">фолије за сенчење и спречавање губитка топлоте; </w:t>
      </w:r>
    </w:p>
    <w:p w:rsidR="002E7881" w:rsidRPr="002E7881" w:rsidRDefault="002E7881" w:rsidP="002E7881">
      <w:pPr>
        <w:pStyle w:val="ListParagraph"/>
        <w:numPr>
          <w:ilvl w:val="0"/>
          <w:numId w:val="23"/>
        </w:numPr>
        <w:rPr>
          <w:rFonts w:ascii="Calibri" w:hAnsi="Calibri"/>
          <w:sz w:val="20"/>
          <w:szCs w:val="20"/>
          <w:lang w:val="sr-Cyrl-CS"/>
        </w:rPr>
      </w:pPr>
      <w:r w:rsidRPr="002E7881">
        <w:rPr>
          <w:rFonts w:ascii="Calibri" w:hAnsi="Calibri"/>
          <w:sz w:val="20"/>
          <w:szCs w:val="20"/>
          <w:lang w:val="sr-Cyrl-CS"/>
        </w:rPr>
        <w:t>мреже за сенчење пластеника;</w:t>
      </w:r>
    </w:p>
    <w:p w:rsidR="002E7881" w:rsidRPr="002E7881" w:rsidRDefault="002E7881" w:rsidP="002E7881">
      <w:pPr>
        <w:pStyle w:val="ListParagraph"/>
        <w:numPr>
          <w:ilvl w:val="0"/>
          <w:numId w:val="23"/>
        </w:numPr>
        <w:rPr>
          <w:rFonts w:ascii="Calibri" w:hAnsi="Calibri"/>
          <w:sz w:val="20"/>
          <w:szCs w:val="20"/>
          <w:lang w:val="sr-Cyrl-CS"/>
        </w:rPr>
      </w:pPr>
      <w:r w:rsidRPr="002E7881">
        <w:rPr>
          <w:rFonts w:ascii="Calibri" w:hAnsi="Calibri"/>
          <w:sz w:val="20"/>
          <w:szCs w:val="20"/>
          <w:lang w:val="sr-Cyrl-CS"/>
        </w:rPr>
        <w:t>система за наводњавање „кап по кап”, систeма за микрокишење;</w:t>
      </w:r>
    </w:p>
    <w:p w:rsidR="002E7881" w:rsidRPr="002E7881" w:rsidRDefault="002E7881" w:rsidP="002E7881">
      <w:pPr>
        <w:pStyle w:val="ListParagraph"/>
        <w:numPr>
          <w:ilvl w:val="0"/>
          <w:numId w:val="23"/>
        </w:numPr>
        <w:rPr>
          <w:rFonts w:ascii="Calibri" w:hAnsi="Calibri"/>
          <w:sz w:val="20"/>
          <w:szCs w:val="20"/>
          <w:lang w:val="sr-Cyrl-CS"/>
        </w:rPr>
      </w:pPr>
      <w:r w:rsidRPr="002E7881">
        <w:rPr>
          <w:rFonts w:ascii="Calibri" w:hAnsi="Calibri"/>
          <w:sz w:val="20"/>
          <w:szCs w:val="20"/>
          <w:lang w:val="sr-Cyrl-CS"/>
        </w:rPr>
        <w:t>система за фертиригацију;</w:t>
      </w:r>
    </w:p>
    <w:p w:rsidR="002E7881" w:rsidRPr="002E7881" w:rsidRDefault="002E7881" w:rsidP="002E7881">
      <w:pPr>
        <w:pStyle w:val="ListParagraph"/>
        <w:numPr>
          <w:ilvl w:val="0"/>
          <w:numId w:val="23"/>
        </w:numPr>
        <w:rPr>
          <w:rFonts w:ascii="Calibri" w:hAnsi="Calibri"/>
          <w:sz w:val="20"/>
          <w:szCs w:val="20"/>
          <w:lang w:val="sr-Cyrl-CS"/>
        </w:rPr>
      </w:pPr>
      <w:r w:rsidRPr="002E7881">
        <w:rPr>
          <w:rFonts w:ascii="Calibri" w:hAnsi="Calibri"/>
          <w:sz w:val="20"/>
          <w:szCs w:val="20"/>
          <w:lang w:val="sr-Cyrl-CS"/>
        </w:rPr>
        <w:t>столова за производњу расада;</w:t>
      </w:r>
    </w:p>
    <w:p w:rsidR="002E7881" w:rsidRPr="002E7881" w:rsidRDefault="002E7881" w:rsidP="002E7881">
      <w:pPr>
        <w:pStyle w:val="ListParagraph"/>
        <w:numPr>
          <w:ilvl w:val="0"/>
          <w:numId w:val="23"/>
        </w:numPr>
        <w:rPr>
          <w:rFonts w:ascii="Calibri" w:hAnsi="Calibri"/>
          <w:sz w:val="20"/>
          <w:szCs w:val="20"/>
          <w:lang w:val="sr-Cyrl-CS"/>
        </w:rPr>
      </w:pPr>
      <w:r w:rsidRPr="002E7881">
        <w:rPr>
          <w:rFonts w:ascii="Calibri" w:hAnsi="Calibri"/>
          <w:sz w:val="20"/>
          <w:szCs w:val="20"/>
          <w:lang w:val="sr-Cyrl-CS"/>
        </w:rPr>
        <w:t>инструмената за мерење нивоа CO2, температуре супстрата и ваздуха, као и влаге;</w:t>
      </w:r>
    </w:p>
    <w:p w:rsidR="002E7881" w:rsidRPr="002E7881" w:rsidRDefault="002E7881" w:rsidP="002E7881">
      <w:pPr>
        <w:pStyle w:val="ListParagraph"/>
        <w:numPr>
          <w:ilvl w:val="0"/>
          <w:numId w:val="23"/>
        </w:numPr>
        <w:rPr>
          <w:rFonts w:ascii="Calibri" w:hAnsi="Calibri"/>
          <w:sz w:val="20"/>
          <w:szCs w:val="20"/>
          <w:lang w:val="sr-Cyrl-CS"/>
        </w:rPr>
      </w:pPr>
      <w:r w:rsidRPr="002E7881">
        <w:rPr>
          <w:rFonts w:ascii="Calibri" w:hAnsi="Calibri"/>
          <w:sz w:val="20"/>
          <w:szCs w:val="20"/>
          <w:lang w:val="sr-Cyrl-CS"/>
        </w:rPr>
        <w:t>система за загревање.</w:t>
      </w:r>
    </w:p>
    <w:p w:rsidR="00190616" w:rsidRDefault="00190616" w:rsidP="009F41E0">
      <w:pPr>
        <w:ind w:firstLine="851"/>
        <w:rPr>
          <w:rFonts w:ascii="Calibri" w:hAnsi="Calibri"/>
          <w:sz w:val="20"/>
          <w:szCs w:val="20"/>
          <w:lang w:val="sr-Cyrl-CS"/>
        </w:rPr>
      </w:pPr>
    </w:p>
    <w:p w:rsidR="005048CD" w:rsidRDefault="005048CD" w:rsidP="009F41E0">
      <w:pPr>
        <w:ind w:firstLine="851"/>
        <w:rPr>
          <w:rFonts w:ascii="Calibri" w:hAnsi="Calibri"/>
          <w:sz w:val="20"/>
          <w:szCs w:val="20"/>
          <w:lang w:val="sr-Cyrl-CS"/>
        </w:rPr>
      </w:pPr>
      <w:r w:rsidRPr="005048CD">
        <w:rPr>
          <w:rFonts w:ascii="Calibri" w:hAnsi="Calibri"/>
          <w:sz w:val="20"/>
          <w:szCs w:val="20"/>
          <w:lang w:val="sr-Cyrl-CS"/>
        </w:rPr>
        <w:t xml:space="preserve">Подносилац пријаве може поднети само једну </w:t>
      </w:r>
      <w:r w:rsidR="00815BE9">
        <w:rPr>
          <w:rFonts w:ascii="Calibri" w:hAnsi="Calibri"/>
          <w:sz w:val="20"/>
          <w:szCs w:val="20"/>
          <w:lang w:val="sr-Cyrl-CS"/>
        </w:rPr>
        <w:t>пријаву по конкурсу,</w:t>
      </w:r>
      <w:r w:rsidRPr="005048CD">
        <w:rPr>
          <w:rFonts w:ascii="Calibri" w:hAnsi="Calibri"/>
          <w:sz w:val="20"/>
          <w:szCs w:val="20"/>
          <w:lang w:val="sr-Cyrl-CS"/>
        </w:rPr>
        <w:t xml:space="preserve"> з</w:t>
      </w:r>
      <w:r w:rsidR="00357B5C">
        <w:rPr>
          <w:rFonts w:ascii="Calibri" w:hAnsi="Calibri"/>
          <w:sz w:val="20"/>
          <w:szCs w:val="20"/>
          <w:lang w:val="sr-Cyrl-CS"/>
        </w:rPr>
        <w:t>а</w:t>
      </w:r>
      <w:r w:rsidR="00815BE9">
        <w:rPr>
          <w:rFonts w:ascii="Calibri" w:hAnsi="Calibri"/>
          <w:sz w:val="20"/>
          <w:szCs w:val="20"/>
          <w:lang w:val="sr-Cyrl-CS"/>
        </w:rPr>
        <w:t xml:space="preserve"> једну или</w:t>
      </w:r>
      <w:r w:rsidR="00357B5C">
        <w:rPr>
          <w:rFonts w:ascii="Calibri" w:hAnsi="Calibri"/>
          <w:sz w:val="20"/>
          <w:szCs w:val="20"/>
          <w:lang w:val="sr-Cyrl-CS"/>
        </w:rPr>
        <w:t xml:space="preserve"> више тачака у оквиру конкурса</w:t>
      </w:r>
      <w:r w:rsidR="00357B5C">
        <w:rPr>
          <w:rFonts w:ascii="Calibri" w:hAnsi="Calibri"/>
          <w:sz w:val="20"/>
          <w:szCs w:val="20"/>
          <w:lang w:val="en-US"/>
        </w:rPr>
        <w:t>.</w:t>
      </w:r>
      <w:r w:rsidRPr="005048CD">
        <w:rPr>
          <w:rFonts w:ascii="Calibri" w:hAnsi="Calibri"/>
          <w:sz w:val="20"/>
          <w:szCs w:val="20"/>
          <w:lang w:val="sr-Cyrl-CS"/>
        </w:rPr>
        <w:t xml:space="preserve"> </w:t>
      </w:r>
    </w:p>
    <w:p w:rsidR="00190616" w:rsidRPr="00515A21" w:rsidRDefault="00190616" w:rsidP="009F41E0">
      <w:pPr>
        <w:ind w:firstLine="851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lastRenderedPageBreak/>
        <w:t>Бесповратна</w:t>
      </w:r>
      <w:r w:rsidRPr="00515A21">
        <w:rPr>
          <w:rFonts w:ascii="Calibri" w:hAnsi="Calibri"/>
          <w:sz w:val="20"/>
          <w:szCs w:val="20"/>
          <w:lang w:val="sr-Cyrl-RS"/>
        </w:rPr>
        <w:t xml:space="preserve"> с</w:t>
      </w:r>
      <w:r w:rsidRPr="00515A21">
        <w:rPr>
          <w:rFonts w:ascii="Calibri" w:hAnsi="Calibri"/>
          <w:sz w:val="20"/>
          <w:szCs w:val="20"/>
          <w:lang w:val="sr-Latn-RS"/>
        </w:rPr>
        <w:t>редства</w:t>
      </w:r>
      <w:r w:rsidRPr="00515A21">
        <w:rPr>
          <w:rFonts w:ascii="Calibri" w:hAnsi="Calibri"/>
          <w:sz w:val="20"/>
          <w:szCs w:val="20"/>
          <w:lang w:val="sr-Cyrl-RS"/>
        </w:rPr>
        <w:t>,</w:t>
      </w:r>
      <w:r w:rsidRPr="00515A21">
        <w:rPr>
          <w:rFonts w:ascii="Calibri" w:hAnsi="Calibri"/>
          <w:sz w:val="20"/>
          <w:szCs w:val="20"/>
          <w:lang w:val="sr-Latn-RS"/>
        </w:rPr>
        <w:t xml:space="preserve"> која се додељују </w:t>
      </w:r>
      <w:r>
        <w:rPr>
          <w:rFonts w:ascii="Calibri" w:hAnsi="Calibri"/>
          <w:sz w:val="20"/>
          <w:szCs w:val="20"/>
          <w:lang w:val="sr-Cyrl-RS"/>
        </w:rPr>
        <w:t>по Конкурсу</w:t>
      </w:r>
      <w:r w:rsidRPr="00515A21">
        <w:rPr>
          <w:rFonts w:ascii="Calibri" w:hAnsi="Calibri"/>
          <w:sz w:val="20"/>
          <w:szCs w:val="20"/>
          <w:lang w:val="sr-Cyrl-RS"/>
        </w:rPr>
        <w:t>,</w:t>
      </w:r>
      <w:r w:rsidRPr="00515A21">
        <w:rPr>
          <w:rFonts w:ascii="Calibri" w:hAnsi="Calibri"/>
          <w:sz w:val="20"/>
          <w:szCs w:val="20"/>
          <w:lang w:val="sr-Latn-RS"/>
        </w:rPr>
        <w:t xml:space="preserve"> не могу се користити за:</w:t>
      </w:r>
    </w:p>
    <w:p w:rsidR="00190616" w:rsidRDefault="0019061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</w:p>
    <w:p w:rsidR="00FB73C2" w:rsidRPr="00FB73C2" w:rsidRDefault="00FB73C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left="1080" w:hanging="360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FB73C2">
        <w:rPr>
          <w:rFonts w:ascii="Calibri" w:hAnsi="Calibri" w:cs="Verdana"/>
          <w:noProof w:val="0"/>
          <w:sz w:val="18"/>
          <w:szCs w:val="18"/>
          <w:lang w:val="sr-Cyrl-RS"/>
        </w:rPr>
        <w:t>•</w:t>
      </w:r>
      <w:r w:rsidRPr="00FB73C2">
        <w:rPr>
          <w:rFonts w:ascii="Calibri" w:hAnsi="Calibri" w:cs="Verdana"/>
          <w:noProof w:val="0"/>
          <w:sz w:val="18"/>
          <w:szCs w:val="18"/>
          <w:lang w:val="sr-Cyrl-RS"/>
        </w:rPr>
        <w:tab/>
      </w: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>инвес</w:t>
      </w:r>
      <w:r w:rsidR="000E6B3F">
        <w:rPr>
          <w:rFonts w:ascii="Calibri" w:hAnsi="Calibri" w:cs="Verdana"/>
          <w:noProof w:val="0"/>
          <w:sz w:val="20"/>
          <w:szCs w:val="20"/>
          <w:lang w:val="sr-Cyrl-RS"/>
        </w:rPr>
        <w:t>тиције реализоване пре 01.01.</w:t>
      </w:r>
      <w:r w:rsidR="006C2136">
        <w:rPr>
          <w:rFonts w:ascii="Calibri" w:hAnsi="Calibri" w:cs="Verdana"/>
          <w:noProof w:val="0"/>
          <w:sz w:val="20"/>
          <w:szCs w:val="20"/>
          <w:lang w:val="sr-Cyrl-RS"/>
        </w:rPr>
        <w:t>2022</w:t>
      </w: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>. године и опрему купљену пре тог датума;</w:t>
      </w:r>
    </w:p>
    <w:p w:rsidR="00FB73C2" w:rsidRPr="00FB73C2" w:rsidRDefault="00FB73C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left="1080" w:hanging="360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>•</w:t>
      </w: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ab/>
        <w:t>порезe, укључујући и порез на додату вредност;</w:t>
      </w:r>
    </w:p>
    <w:p w:rsidR="00FB73C2" w:rsidRPr="00FB73C2" w:rsidRDefault="00FB73C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left="1080" w:hanging="360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>•</w:t>
      </w: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ab/>
        <w:t>царинске, увозне и остале врсте административних такси, као и за накнаде за потребне    сагласности од државних институција и јавних предузећа;</w:t>
      </w:r>
    </w:p>
    <w:p w:rsidR="00FB73C2" w:rsidRPr="00FB73C2" w:rsidRDefault="00FB73C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left="1080" w:hanging="360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>•</w:t>
      </w: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ab/>
        <w:t>трошковe банкарске провизије, трошковe јемства и сличне накнаде;</w:t>
      </w:r>
    </w:p>
    <w:p w:rsidR="00FB73C2" w:rsidRPr="00FB73C2" w:rsidRDefault="00FB73C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left="1080" w:hanging="360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>•</w:t>
      </w: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ab/>
        <w:t>куповину половне опреме и материјала;</w:t>
      </w:r>
    </w:p>
    <w:p w:rsidR="00FB73C2" w:rsidRPr="00FB73C2" w:rsidRDefault="00FB73C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left="1080" w:hanging="360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>•</w:t>
      </w: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ab/>
        <w:t>сопствени рад и материјал подносиоца захтева;</w:t>
      </w:r>
    </w:p>
    <w:p w:rsidR="00FB73C2" w:rsidRPr="00FB73C2" w:rsidRDefault="00FB73C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left="1080" w:hanging="360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>•</w:t>
      </w: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ab/>
        <w:t>трошкове превоза, монтаже и друге оперативне трошкове;</w:t>
      </w:r>
    </w:p>
    <w:p w:rsidR="00FB73C2" w:rsidRPr="00FB73C2" w:rsidRDefault="00FB73C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left="1080" w:hanging="360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>•</w:t>
      </w: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ab/>
        <w:t>доприносе у натури (сопствени рад и материјал);</w:t>
      </w:r>
    </w:p>
    <w:p w:rsidR="00FB73C2" w:rsidRPr="00FB73C2" w:rsidRDefault="00FB73C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left="1080" w:hanging="360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>•</w:t>
      </w: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ab/>
        <w:t>набавке предметне инвестиције, лизинга, цесије, компензације, асигнације или за друге начине који представљају гашење обавезе путем пребијања дугова;</w:t>
      </w:r>
    </w:p>
    <w:p w:rsidR="00382689" w:rsidRPr="00AA6E60" w:rsidRDefault="00FB73C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left="1080" w:hanging="360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>•</w:t>
      </w:r>
      <w:r w:rsidRPr="00FB73C2">
        <w:rPr>
          <w:rFonts w:ascii="Calibri" w:hAnsi="Calibri" w:cs="Verdana"/>
          <w:noProof w:val="0"/>
          <w:sz w:val="20"/>
          <w:szCs w:val="20"/>
          <w:lang w:val="sr-Cyrl-RS"/>
        </w:rPr>
        <w:tab/>
        <w:t>промет између повезаних лица;</w:t>
      </w:r>
    </w:p>
    <w:p w:rsidR="00374317" w:rsidRDefault="00374317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</w:p>
    <w:p w:rsidR="00190616" w:rsidRPr="00B44C7B" w:rsidRDefault="0019061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Cyrl-RS"/>
        </w:rPr>
        <w:t>Право учешћа на конкурсу</w:t>
      </w:r>
    </w:p>
    <w:p w:rsidR="00190616" w:rsidRPr="00B44C7B" w:rsidRDefault="00190616" w:rsidP="009F41E0">
      <w:pPr>
        <w:jc w:val="center"/>
        <w:rPr>
          <w:rFonts w:ascii="Calibri" w:hAnsi="Calibri"/>
          <w:sz w:val="20"/>
          <w:szCs w:val="20"/>
          <w:lang w:val="sr-Cyrl-RS"/>
        </w:rPr>
      </w:pPr>
    </w:p>
    <w:p w:rsidR="00190616" w:rsidRDefault="00190616" w:rsidP="009F41E0">
      <w:pPr>
        <w:jc w:val="center"/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>Члан 4</w:t>
      </w:r>
      <w:r w:rsidRPr="00B44C7B">
        <w:rPr>
          <w:rFonts w:ascii="Calibri" w:hAnsi="Calibri"/>
          <w:sz w:val="20"/>
          <w:szCs w:val="20"/>
          <w:lang w:val="sr-Cyrl-RS"/>
        </w:rPr>
        <w:t>.</w:t>
      </w:r>
    </w:p>
    <w:p w:rsidR="00190616" w:rsidRPr="00B44C7B" w:rsidRDefault="00190616" w:rsidP="009F41E0">
      <w:pPr>
        <w:jc w:val="center"/>
        <w:rPr>
          <w:rFonts w:ascii="Calibri" w:hAnsi="Calibri"/>
          <w:sz w:val="20"/>
          <w:szCs w:val="20"/>
          <w:lang w:val="sr-Cyrl-RS"/>
        </w:rPr>
      </w:pPr>
    </w:p>
    <w:p w:rsidR="00190616" w:rsidRPr="009E0EFC" w:rsidRDefault="00190616" w:rsidP="009F41E0">
      <w:pPr>
        <w:ind w:firstLine="851"/>
        <w:rPr>
          <w:rFonts w:ascii="Calibri" w:hAnsi="Calibri"/>
          <w:sz w:val="20"/>
          <w:szCs w:val="20"/>
          <w:lang w:val="sr-Cyrl-CS"/>
        </w:rPr>
      </w:pPr>
      <w:r w:rsidRPr="009E0EFC">
        <w:rPr>
          <w:rFonts w:ascii="Calibri" w:hAnsi="Calibri"/>
          <w:sz w:val="20"/>
          <w:szCs w:val="20"/>
          <w:lang w:val="sr-Cyrl-CS"/>
        </w:rPr>
        <w:t>Право на подстицаје остварују лица која су уписана у Регистар пољопривредних газдинстава и налазе се у активном статусу, и то:</w:t>
      </w:r>
    </w:p>
    <w:p w:rsidR="00190616" w:rsidRPr="002E0C7D" w:rsidRDefault="00190616" w:rsidP="009F41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6"/>
        <w:contextualSpacing w:val="0"/>
        <w:rPr>
          <w:rFonts w:ascii="Calibri" w:hAnsi="Calibri"/>
          <w:sz w:val="20"/>
          <w:szCs w:val="20"/>
          <w:lang w:val="sr-Cyrl-CS"/>
        </w:rPr>
      </w:pPr>
      <w:r w:rsidRPr="002E0C7D">
        <w:rPr>
          <w:rFonts w:ascii="Calibri" w:hAnsi="Calibri"/>
          <w:b/>
          <w:sz w:val="20"/>
          <w:szCs w:val="20"/>
          <w:lang w:val="sr-Cyrl-CS"/>
        </w:rPr>
        <w:t>физичко лице:</w:t>
      </w:r>
    </w:p>
    <w:p w:rsidR="00190616" w:rsidRPr="002E0C7D" w:rsidRDefault="00190616" w:rsidP="009F41E0">
      <w:pPr>
        <w:ind w:left="709" w:right="-46"/>
        <w:rPr>
          <w:rFonts w:ascii="Calibri" w:hAnsi="Calibri"/>
          <w:sz w:val="20"/>
          <w:szCs w:val="20"/>
          <w:lang w:val="sr-Cyrl-CS"/>
        </w:rPr>
      </w:pPr>
      <w:r w:rsidRPr="002E0C7D">
        <w:rPr>
          <w:rFonts w:ascii="Calibri" w:hAnsi="Calibri"/>
          <w:sz w:val="20"/>
          <w:szCs w:val="20"/>
          <w:lang w:val="sr-Cyrl-CS"/>
        </w:rPr>
        <w:t>- носилац регистрованог комерцијалног породичног пољопривредног газдинства,</w:t>
      </w:r>
    </w:p>
    <w:p w:rsidR="00190616" w:rsidRPr="002E0C7D" w:rsidRDefault="00190616" w:rsidP="009F41E0">
      <w:pPr>
        <w:ind w:left="709" w:right="-46"/>
        <w:rPr>
          <w:rFonts w:ascii="Calibri" w:hAnsi="Calibri"/>
          <w:sz w:val="20"/>
          <w:szCs w:val="20"/>
          <w:lang w:val="sr-Cyrl-CS"/>
        </w:rPr>
      </w:pPr>
      <w:r w:rsidRPr="002E0C7D">
        <w:rPr>
          <w:rFonts w:ascii="Calibri" w:hAnsi="Calibri"/>
          <w:sz w:val="20"/>
          <w:szCs w:val="20"/>
          <w:lang w:val="sr-Cyrl-CS"/>
        </w:rPr>
        <w:t>- предузетник носилац регистрованог комерцијалног породичног пољопривредног газдинства.</w:t>
      </w:r>
    </w:p>
    <w:p w:rsidR="00190616" w:rsidRPr="002E0C7D" w:rsidRDefault="00190616" w:rsidP="009F41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6"/>
        <w:contextualSpacing w:val="0"/>
        <w:rPr>
          <w:rFonts w:ascii="Calibri" w:hAnsi="Calibri"/>
          <w:sz w:val="20"/>
          <w:szCs w:val="20"/>
          <w:lang w:val="sr-Cyrl-CS"/>
        </w:rPr>
      </w:pPr>
      <w:r w:rsidRPr="002E0C7D">
        <w:rPr>
          <w:rFonts w:ascii="Calibri" w:hAnsi="Calibri"/>
          <w:b/>
          <w:sz w:val="20"/>
          <w:szCs w:val="20"/>
          <w:lang w:val="sr-Cyrl-CS"/>
        </w:rPr>
        <w:t>правно лице</w:t>
      </w:r>
      <w:r w:rsidRPr="002E0C7D">
        <w:rPr>
          <w:rFonts w:ascii="Calibri" w:hAnsi="Calibri"/>
          <w:sz w:val="20"/>
          <w:szCs w:val="20"/>
          <w:lang w:val="sr-Cyrl-CS"/>
        </w:rPr>
        <w:t>:</w:t>
      </w:r>
    </w:p>
    <w:p w:rsidR="00382689" w:rsidRPr="00382689" w:rsidRDefault="00382689" w:rsidP="009F41E0">
      <w:pPr>
        <w:ind w:firstLine="720"/>
        <w:rPr>
          <w:rFonts w:ascii="Calibri" w:hAnsi="Calibri"/>
          <w:sz w:val="20"/>
          <w:szCs w:val="20"/>
          <w:lang w:val="sr-Cyrl-CS"/>
        </w:rPr>
      </w:pPr>
      <w:r w:rsidRPr="00382689">
        <w:rPr>
          <w:rFonts w:ascii="Calibri" w:hAnsi="Calibri"/>
          <w:sz w:val="20"/>
          <w:szCs w:val="20"/>
          <w:lang w:val="sr-Cyrl-CS"/>
        </w:rPr>
        <w:t>- привредно друштво носилац регистрованог комерцијалног пољопривредног газдинства,</w:t>
      </w:r>
    </w:p>
    <w:p w:rsidR="00382689" w:rsidRPr="00382689" w:rsidRDefault="007A4060" w:rsidP="009F41E0">
      <w:pPr>
        <w:ind w:firstLine="72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-</w:t>
      </w:r>
      <w:r w:rsidR="00382689" w:rsidRPr="00382689">
        <w:rPr>
          <w:rFonts w:ascii="Calibri" w:hAnsi="Calibri"/>
          <w:sz w:val="20"/>
          <w:szCs w:val="20"/>
          <w:lang w:val="sr-Cyrl-CS"/>
        </w:rPr>
        <w:t>земљорадничка задруга носилац регистрованог комерцијалног породичног пољопривредног газдинства.</w:t>
      </w:r>
    </w:p>
    <w:p w:rsidR="00382689" w:rsidRDefault="00382689" w:rsidP="002B792F">
      <w:pPr>
        <w:ind w:firstLine="720"/>
        <w:rPr>
          <w:rFonts w:ascii="Calibri" w:hAnsi="Calibri"/>
          <w:sz w:val="20"/>
          <w:szCs w:val="20"/>
          <w:lang w:val="sr-Cyrl-CS"/>
        </w:rPr>
      </w:pPr>
      <w:r w:rsidRPr="00382689">
        <w:rPr>
          <w:rFonts w:ascii="Calibri" w:hAnsi="Calibri"/>
          <w:sz w:val="20"/>
          <w:szCs w:val="20"/>
          <w:lang w:val="sr-Cyrl-CS"/>
        </w:rPr>
        <w:t>- сложена задруга носилац регистрованог комерцијалног породичног пољопривредног газдинства.</w:t>
      </w:r>
    </w:p>
    <w:p w:rsidR="00AA6E60" w:rsidRPr="00382689" w:rsidRDefault="00AA6E60" w:rsidP="009F41E0">
      <w:pPr>
        <w:ind w:firstLine="720"/>
        <w:rPr>
          <w:rFonts w:ascii="Calibri" w:hAnsi="Calibri"/>
          <w:sz w:val="20"/>
          <w:szCs w:val="20"/>
          <w:lang w:val="sr-Cyrl-CS"/>
        </w:rPr>
      </w:pPr>
    </w:p>
    <w:p w:rsidR="00190616" w:rsidRDefault="00382689" w:rsidP="009F41E0">
      <w:pPr>
        <w:ind w:firstLine="851"/>
        <w:rPr>
          <w:rFonts w:ascii="Calibri" w:hAnsi="Calibri"/>
          <w:b/>
          <w:sz w:val="20"/>
          <w:szCs w:val="20"/>
          <w:lang w:val="sr-Cyrl-CS"/>
        </w:rPr>
      </w:pPr>
      <w:r>
        <w:rPr>
          <w:rFonts w:ascii="Calibri" w:hAnsi="Calibri"/>
          <w:b/>
          <w:sz w:val="20"/>
          <w:szCs w:val="20"/>
          <w:lang w:val="sr-Cyrl-CS"/>
        </w:rPr>
        <w:t xml:space="preserve">                                                     </w:t>
      </w:r>
      <w:r w:rsidR="002B3382" w:rsidRPr="002B3382">
        <w:rPr>
          <w:rFonts w:ascii="Calibri" w:hAnsi="Calibri"/>
          <w:b/>
          <w:sz w:val="20"/>
          <w:szCs w:val="20"/>
          <w:lang w:val="sr-Cyrl-CS"/>
        </w:rPr>
        <w:t>Услови за учешће на конкурсу</w:t>
      </w:r>
    </w:p>
    <w:p w:rsidR="002B3382" w:rsidRDefault="002B3382" w:rsidP="009F41E0">
      <w:pPr>
        <w:ind w:firstLine="851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AC6126" w:rsidRDefault="00382689" w:rsidP="009F41E0">
      <w:pPr>
        <w:ind w:firstLine="851"/>
        <w:rPr>
          <w:rFonts w:ascii="Calibri" w:hAnsi="Calibri"/>
          <w:sz w:val="20"/>
          <w:szCs w:val="20"/>
          <w:lang w:val="sr-Latn-R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</w:t>
      </w:r>
      <w:r w:rsidR="002B3382" w:rsidRPr="002B3382">
        <w:rPr>
          <w:rFonts w:ascii="Calibri" w:hAnsi="Calibri"/>
          <w:sz w:val="20"/>
          <w:szCs w:val="20"/>
          <w:lang w:val="sr-Cyrl-CS"/>
        </w:rPr>
        <w:t>Члан 5.</w:t>
      </w:r>
    </w:p>
    <w:p w:rsidR="00C9167E" w:rsidRPr="00C9167E" w:rsidRDefault="00C9167E" w:rsidP="009F41E0">
      <w:pPr>
        <w:ind w:left="360" w:right="-46"/>
        <w:contextualSpacing/>
        <w:rPr>
          <w:rFonts w:asciiTheme="minorHAnsi" w:hAnsiTheme="minorHAnsi"/>
          <w:b/>
          <w:strike/>
          <w:noProof w:val="0"/>
          <w:sz w:val="20"/>
          <w:szCs w:val="20"/>
          <w:u w:val="single"/>
          <w:lang w:val="sr-Cyrl-CS"/>
        </w:rPr>
      </w:pPr>
      <w:r w:rsidRPr="00C9167E">
        <w:rPr>
          <w:rFonts w:asciiTheme="minorHAnsi" w:hAnsiTheme="minorHAnsi"/>
          <w:b/>
          <w:noProof w:val="0"/>
          <w:sz w:val="20"/>
          <w:szCs w:val="20"/>
          <w:u w:val="single"/>
          <w:lang w:val="sr-Cyrl-CS"/>
        </w:rPr>
        <w:t>За физичка лица и правна лица:</w:t>
      </w:r>
      <w:r w:rsidRPr="00C9167E">
        <w:rPr>
          <w:rFonts w:asciiTheme="minorHAnsi" w:hAnsiTheme="minorHAnsi"/>
          <w:b/>
          <w:strike/>
          <w:noProof w:val="0"/>
          <w:sz w:val="20"/>
          <w:szCs w:val="20"/>
          <w:u w:val="single"/>
          <w:lang w:val="sr-Cyrl-CS"/>
        </w:rPr>
        <w:t xml:space="preserve"> </w:t>
      </w:r>
    </w:p>
    <w:p w:rsidR="00C9167E" w:rsidRPr="00C9167E" w:rsidRDefault="00C9167E" w:rsidP="009F41E0">
      <w:pPr>
        <w:ind w:right="-46"/>
        <w:contextualSpacing/>
        <w:rPr>
          <w:rFonts w:asciiTheme="minorHAnsi" w:hAnsiTheme="minorHAnsi"/>
          <w:b/>
          <w:noProof w:val="0"/>
          <w:sz w:val="20"/>
          <w:szCs w:val="20"/>
          <w:u w:val="single"/>
          <w:lang w:val="sr-Cyrl-CS"/>
        </w:rPr>
      </w:pPr>
    </w:p>
    <w:p w:rsidR="00C9167E" w:rsidRPr="00C9167E" w:rsidRDefault="00C9167E" w:rsidP="00FB6384">
      <w:pPr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Подносилац пријаве мора бити уписан у Регистар пољопривредних газдинстава и да се налази у активном статусу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;</w:t>
      </w:r>
    </w:p>
    <w:p w:rsidR="00C9167E" w:rsidRPr="00C9167E" w:rsidRDefault="00C9167E" w:rsidP="00FB6384">
      <w:pPr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П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односилац пријаве мора имати пребивалиште на територији јединице локалне самоуправе с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а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територије АП Војводине, односно подносиоци пријаве ‒ правна лица морају имати седиште на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територији јединице локалне самоуправе с територије АП Војводине, с тим што и место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реализације инвестиције мора бити на територији јединице локалне самоуправе с територије АП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Војводине;</w:t>
      </w:r>
    </w:p>
    <w:p w:rsidR="00C9167E" w:rsidRPr="00C9167E" w:rsidRDefault="00C9167E" w:rsidP="00FB6384">
      <w:pPr>
        <w:numPr>
          <w:ilvl w:val="0"/>
          <w:numId w:val="18"/>
        </w:numPr>
        <w:spacing w:line="276" w:lineRule="auto"/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П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односилац пријаве мора регулисати обавезе по решењима о накнадама за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одводњавање/наводњавање закључно са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31.12.</w:t>
      </w:r>
      <w:r w:rsidR="006C2136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2021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.</w:t>
      </w:r>
      <w:r w:rsidR="00532E55">
        <w:rPr>
          <w:rFonts w:asciiTheme="minorHAnsi" w:eastAsiaTheme="minorHAnsi" w:hAnsiTheme="minorHAnsi" w:cstheme="minorBidi"/>
          <w:noProof w:val="0"/>
          <w:sz w:val="20"/>
          <w:szCs w:val="20"/>
          <w:lang w:val="en-GB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годином;</w:t>
      </w:r>
    </w:p>
    <w:p w:rsidR="00C9167E" w:rsidRPr="00C9167E" w:rsidRDefault="00C9167E" w:rsidP="00FB6384">
      <w:pPr>
        <w:numPr>
          <w:ilvl w:val="0"/>
          <w:numId w:val="18"/>
        </w:numPr>
        <w:spacing w:line="276" w:lineRule="auto"/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П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односилац пријаве мора регулисати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доспеле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пореске обавезе од стране надлежног органа јединице локалне самоуправе, 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закључно са</w:t>
      </w:r>
      <w:r w:rsidR="00532E55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</w:t>
      </w:r>
      <w:r w:rsidR="00532E55"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31.12.</w:t>
      </w:r>
      <w:r w:rsidR="006C2136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2021</w:t>
      </w:r>
      <w:r w:rsidR="00532E55"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.</w:t>
      </w:r>
      <w:r w:rsidR="00532E55">
        <w:rPr>
          <w:rFonts w:asciiTheme="minorHAnsi" w:eastAsiaTheme="minorHAnsi" w:hAnsiTheme="minorHAnsi" w:cstheme="minorBidi"/>
          <w:noProof w:val="0"/>
          <w:sz w:val="20"/>
          <w:szCs w:val="20"/>
          <w:lang w:val="en-GB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годином; </w:t>
      </w:r>
    </w:p>
    <w:p w:rsidR="00C9167E" w:rsidRPr="00C9167E" w:rsidRDefault="00C9167E" w:rsidP="00FB6384">
      <w:pPr>
        <w:numPr>
          <w:ilvl w:val="0"/>
          <w:numId w:val="18"/>
        </w:numPr>
        <w:spacing w:line="276" w:lineRule="auto"/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П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односилац пријаве мора измирити доспеле обавезе по уговорима о закупу пољопривредног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земљишта у државној својини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,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закључно са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31.12.</w:t>
      </w:r>
      <w:r w:rsidR="006C2136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2021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.</w:t>
      </w:r>
      <w:r w:rsidR="00532E55">
        <w:rPr>
          <w:rFonts w:asciiTheme="minorHAnsi" w:eastAsiaTheme="minorHAnsi" w:hAnsiTheme="minorHAnsi" w:cstheme="minorBidi"/>
          <w:noProof w:val="0"/>
          <w:sz w:val="20"/>
          <w:szCs w:val="20"/>
          <w:lang w:val="en-GB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годином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, уколико је корисник истог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;</w:t>
      </w:r>
    </w:p>
    <w:p w:rsidR="00C9167E" w:rsidRPr="00C9167E" w:rsidRDefault="00C9167E" w:rsidP="00FB6384">
      <w:pPr>
        <w:numPr>
          <w:ilvl w:val="0"/>
          <w:numId w:val="18"/>
        </w:numPr>
        <w:spacing w:line="276" w:lineRule="auto"/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П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односилац пријаве за инвестицију за коју подноси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захтев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не сме користити подстицаје по неком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другом основу (субвенције, подстицаји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, донације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) за исту намену, односно иста инвестиција не сме бити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предмет другог поступка за коришћење подстицаја, осим подстицаја у складу с посебним прописом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којим се уређује кредитна подршка регистрованим пољопривредним газдинствима;</w:t>
      </w:r>
    </w:p>
    <w:p w:rsidR="00C9167E" w:rsidRPr="00C9167E" w:rsidRDefault="00C9167E" w:rsidP="00FB6384">
      <w:pPr>
        <w:numPr>
          <w:ilvl w:val="0"/>
          <w:numId w:val="18"/>
        </w:numPr>
        <w:spacing w:line="276" w:lineRule="auto"/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lastRenderedPageBreak/>
        <w:t>П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односилац пријаве не сме имати неиспуњених уговорних обавеза према Покрајинском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секретаријату за пољопривреду, водопривреду и шумарство, као ни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према Министарству пољопривреде, шумарства и водопривреде, на основу раније потписаних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уговора;</w:t>
      </w:r>
    </w:p>
    <w:p w:rsidR="00C9167E" w:rsidRPr="000C4BD8" w:rsidRDefault="00C9167E" w:rsidP="00FB6384">
      <w:pPr>
        <w:numPr>
          <w:ilvl w:val="0"/>
          <w:numId w:val="18"/>
        </w:numPr>
        <w:spacing w:line="276" w:lineRule="auto"/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По</w:t>
      </w:r>
      <w:r w:rsidRPr="00C9167E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дносилац пријаве и добављач опреме не могу да представљају повезана лица ‒ у смислу </w:t>
      </w:r>
      <w:r w:rsidRPr="000C4BD8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чланa 62. Закона о привредним друштвима („Службени гласник”, бр. 36/11</w:t>
      </w:r>
      <w:r w:rsidR="002E70F0" w:rsidRPr="000C4BD8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и 99/11 и 83/14, 5/15, 44/2018,</w:t>
      </w:r>
      <w:r w:rsidR="000C4BD8" w:rsidRPr="000C4BD8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0C4BD8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95/2018</w:t>
      </w:r>
      <w:r w:rsidR="000C4BD8" w:rsidRPr="000C4BD8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,</w:t>
      </w:r>
      <w:r w:rsidR="002E70F0" w:rsidRPr="000C4BD8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91/2019</w:t>
      </w:r>
      <w:r w:rsidR="000C4BD8" w:rsidRPr="000C4BD8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и 109/2021</w:t>
      </w:r>
      <w:r w:rsidRPr="000C4BD8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);</w:t>
      </w:r>
    </w:p>
    <w:p w:rsidR="00C9167E" w:rsidRDefault="00C9167E" w:rsidP="00FB6384">
      <w:pPr>
        <w:numPr>
          <w:ilvl w:val="0"/>
          <w:numId w:val="18"/>
        </w:numPr>
        <w:rPr>
          <w:rFonts w:asciiTheme="minorHAnsi" w:hAnsiTheme="minorHAnsi"/>
          <w:noProof w:val="0"/>
          <w:sz w:val="20"/>
          <w:szCs w:val="20"/>
          <w:lang w:val="sr-Cyrl-CS"/>
        </w:rPr>
      </w:pPr>
      <w:r w:rsidRPr="00C9167E">
        <w:rPr>
          <w:rFonts w:asciiTheme="minorHAnsi" w:hAnsiTheme="minorHAnsi"/>
          <w:noProof w:val="0"/>
          <w:sz w:val="20"/>
          <w:szCs w:val="20"/>
          <w:lang w:val="sr-Cyrl-CS"/>
        </w:rPr>
        <w:t xml:space="preserve">Парцеле на којима се поставља опрема – која је предмет инвестиције конкурса – морају бити уписане у Регистар пољопривредних газдинстава. Уколико је парцела у закупу, потребно је да је до истека уговора о закупу преостало најмање </w:t>
      </w:r>
      <w:r w:rsidR="00C56FBF">
        <w:rPr>
          <w:rFonts w:asciiTheme="minorHAnsi" w:hAnsiTheme="minorHAnsi"/>
          <w:noProof w:val="0"/>
          <w:sz w:val="20"/>
          <w:szCs w:val="20"/>
          <w:lang w:val="sr-Cyrl-CS"/>
        </w:rPr>
        <w:t>шест</w:t>
      </w:r>
      <w:r w:rsidRPr="00C9167E">
        <w:rPr>
          <w:rFonts w:asciiTheme="minorHAnsi" w:hAnsiTheme="minorHAnsi"/>
          <w:noProof w:val="0"/>
          <w:sz w:val="20"/>
          <w:szCs w:val="20"/>
          <w:lang w:val="sr-Cyrl-CS"/>
        </w:rPr>
        <w:t xml:space="preserve"> година;</w:t>
      </w:r>
    </w:p>
    <w:p w:rsidR="008A2B42" w:rsidRPr="00645EAF" w:rsidRDefault="008A2B42" w:rsidP="00FB6384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/>
          <w:b/>
          <w:sz w:val="20"/>
          <w:szCs w:val="20"/>
          <w:u w:val="single"/>
          <w:lang w:val="sr-Cyrl-CS"/>
        </w:rPr>
      </w:pPr>
      <w:r w:rsidRPr="00645EAF">
        <w:rPr>
          <w:rFonts w:asciiTheme="minorHAnsi" w:hAnsiTheme="minorHAnsi"/>
          <w:sz w:val="20"/>
          <w:szCs w:val="20"/>
          <w:lang w:val="sr-Cyrl-RS"/>
        </w:rPr>
        <w:t>У случају да се на једној катастарској парцели реализујуе више инвестиција различитих подносилаца пријаве, потребно је да геодетска организација изради интерн</w:t>
      </w:r>
      <w:r w:rsidR="007B5103" w:rsidRPr="00645EAF">
        <w:rPr>
          <w:rFonts w:asciiTheme="minorHAnsi" w:hAnsiTheme="minorHAnsi"/>
          <w:sz w:val="20"/>
          <w:szCs w:val="20"/>
          <w:lang w:val="sr-Cyrl-RS"/>
        </w:rPr>
        <w:t>у</w:t>
      </w:r>
      <w:r w:rsidRPr="00645EAF">
        <w:rPr>
          <w:rFonts w:asciiTheme="minorHAnsi" w:hAnsiTheme="minorHAnsi"/>
          <w:sz w:val="20"/>
          <w:szCs w:val="20"/>
          <w:lang w:val="sr-Cyrl-RS"/>
        </w:rPr>
        <w:t xml:space="preserve"> деоб</w:t>
      </w:r>
      <w:r w:rsidR="007B5103" w:rsidRPr="00645EAF">
        <w:rPr>
          <w:rFonts w:asciiTheme="minorHAnsi" w:hAnsiTheme="minorHAnsi"/>
          <w:sz w:val="20"/>
          <w:szCs w:val="20"/>
          <w:lang w:val="sr-Cyrl-RS"/>
        </w:rPr>
        <w:t>у</w:t>
      </w:r>
      <w:r w:rsidRPr="00645EAF">
        <w:rPr>
          <w:rFonts w:asciiTheme="minorHAnsi" w:hAnsiTheme="minorHAnsi"/>
          <w:sz w:val="20"/>
          <w:szCs w:val="20"/>
          <w:lang w:val="sr-Cyrl-RS"/>
        </w:rPr>
        <w:t xml:space="preserve"> парцеле где ће сваки део парцеле бити јасно димензионисан у односу на целу парцелу, позициониран и површински одређен. </w:t>
      </w:r>
    </w:p>
    <w:p w:rsidR="00C9167E" w:rsidRPr="00C9167E" w:rsidRDefault="00C9167E" w:rsidP="009F41E0">
      <w:pPr>
        <w:rPr>
          <w:rFonts w:asciiTheme="minorHAnsi" w:hAnsiTheme="minorHAnsi"/>
          <w:b/>
          <w:noProof w:val="0"/>
          <w:sz w:val="20"/>
          <w:szCs w:val="20"/>
          <w:u w:val="single"/>
          <w:lang w:val="sr-Cyrl-CS"/>
        </w:rPr>
      </w:pPr>
    </w:p>
    <w:p w:rsidR="00C9167E" w:rsidRPr="00C9167E" w:rsidRDefault="00C9167E" w:rsidP="009F41E0">
      <w:pPr>
        <w:ind w:left="360"/>
        <w:rPr>
          <w:rFonts w:asciiTheme="minorHAnsi" w:hAnsiTheme="minorHAnsi"/>
          <w:b/>
          <w:noProof w:val="0"/>
          <w:sz w:val="20"/>
          <w:szCs w:val="20"/>
          <w:u w:val="single"/>
          <w:lang w:val="sr-Cyrl-CS"/>
        </w:rPr>
      </w:pPr>
      <w:r w:rsidRPr="00C9167E">
        <w:rPr>
          <w:rFonts w:asciiTheme="minorHAnsi" w:hAnsiTheme="minorHAnsi"/>
          <w:b/>
          <w:noProof w:val="0"/>
          <w:sz w:val="20"/>
          <w:szCs w:val="20"/>
          <w:u w:val="single"/>
          <w:lang w:val="sr-Cyrl-CS"/>
        </w:rPr>
        <w:t>Додатни услови за предузетнике и правна лица:</w:t>
      </w:r>
    </w:p>
    <w:p w:rsidR="00C9167E" w:rsidRPr="00C9167E" w:rsidRDefault="00C9167E" w:rsidP="009F41E0">
      <w:pPr>
        <w:ind w:left="360"/>
        <w:rPr>
          <w:rFonts w:asciiTheme="minorHAnsi" w:hAnsiTheme="minorHAnsi"/>
          <w:b/>
          <w:noProof w:val="0"/>
          <w:sz w:val="20"/>
          <w:szCs w:val="20"/>
          <w:u w:val="single"/>
          <w:lang w:val="sr-Cyrl-CS"/>
        </w:rPr>
      </w:pPr>
    </w:p>
    <w:p w:rsidR="00C9167E" w:rsidRPr="00C9167E" w:rsidRDefault="00532E55" w:rsidP="00FB6384">
      <w:pPr>
        <w:numPr>
          <w:ilvl w:val="0"/>
          <w:numId w:val="18"/>
        </w:numPr>
        <w:ind w:right="-45"/>
        <w:contextualSpacing/>
        <w:rPr>
          <w:rFonts w:asciiTheme="minorHAnsi" w:hAnsiTheme="minorHAnsi"/>
          <w:noProof w:val="0"/>
          <w:sz w:val="20"/>
          <w:szCs w:val="20"/>
          <w:lang w:val="sr-Cyrl-CS"/>
        </w:rPr>
      </w:pPr>
      <w:r>
        <w:rPr>
          <w:rFonts w:asciiTheme="minorHAnsi" w:hAnsiTheme="minorHAnsi"/>
          <w:noProof w:val="0"/>
          <w:sz w:val="20"/>
          <w:szCs w:val="20"/>
          <w:lang w:val="sr-Cyrl-RS"/>
        </w:rPr>
        <w:t xml:space="preserve">Подносилац пријаве </w:t>
      </w:r>
      <w:r w:rsidRPr="00532E55">
        <w:rPr>
          <w:rFonts w:asciiTheme="minorHAnsi" w:hAnsiTheme="minorHAnsi"/>
          <w:noProof w:val="0"/>
          <w:sz w:val="20"/>
          <w:szCs w:val="20"/>
          <w:lang w:val="sr-Cyrl-RS"/>
        </w:rPr>
        <w:t>–</w:t>
      </w:r>
      <w:r>
        <w:rPr>
          <w:rFonts w:asciiTheme="minorHAnsi" w:hAnsiTheme="minorHAnsi"/>
          <w:noProof w:val="0"/>
          <w:sz w:val="20"/>
          <w:szCs w:val="20"/>
          <w:lang w:val="sr-Cyrl-RS"/>
        </w:rPr>
        <w:t xml:space="preserve"> </w:t>
      </w:r>
      <w:r w:rsidR="00C9167E" w:rsidRPr="00C9167E">
        <w:rPr>
          <w:rFonts w:asciiTheme="minorHAnsi" w:hAnsiTheme="minorHAnsi"/>
          <w:noProof w:val="0"/>
          <w:sz w:val="20"/>
          <w:szCs w:val="20"/>
          <w:lang w:val="sr-Cyrl-RS"/>
        </w:rPr>
        <w:t>предузетник и правно лице мора бити</w:t>
      </w:r>
      <w:r w:rsidR="00C9167E" w:rsidRPr="00C9167E">
        <w:rPr>
          <w:rFonts w:asciiTheme="minorHAnsi" w:hAnsiTheme="minorHAnsi"/>
          <w:noProof w:val="0"/>
          <w:sz w:val="20"/>
          <w:szCs w:val="20"/>
          <w:lang w:val="sr-Cyrl-CS"/>
        </w:rPr>
        <w:t xml:space="preserve"> уписан у регистар привредних субјеката и мора да се налази у активном статусу;</w:t>
      </w:r>
    </w:p>
    <w:p w:rsidR="00C9167E" w:rsidRPr="00C9167E" w:rsidRDefault="00C9167E" w:rsidP="00FB6384">
      <w:pPr>
        <w:numPr>
          <w:ilvl w:val="0"/>
          <w:numId w:val="18"/>
        </w:numPr>
        <w:ind w:right="-45"/>
        <w:contextualSpacing/>
        <w:rPr>
          <w:rFonts w:asciiTheme="minorHAnsi" w:hAnsiTheme="minorHAnsi"/>
          <w:noProof w:val="0"/>
          <w:sz w:val="20"/>
          <w:szCs w:val="20"/>
          <w:lang w:val="sr-Cyrl-CS"/>
        </w:rPr>
      </w:pPr>
      <w:r w:rsidRPr="00C9167E">
        <w:rPr>
          <w:rFonts w:asciiTheme="minorHAnsi" w:hAnsiTheme="minorHAnsi"/>
          <w:noProof w:val="0"/>
          <w:sz w:val="20"/>
          <w:szCs w:val="20"/>
          <w:lang w:val="sr-Cyrl-CS"/>
        </w:rPr>
        <w:t>Према подносиоцу пријаве – правном лицу не сме бити покренут поступак стечаја и/или ликвидације;</w:t>
      </w:r>
    </w:p>
    <w:p w:rsidR="00C9167E" w:rsidRPr="00C9167E" w:rsidRDefault="00C9167E" w:rsidP="00FB6384">
      <w:pPr>
        <w:numPr>
          <w:ilvl w:val="0"/>
          <w:numId w:val="18"/>
        </w:numPr>
        <w:rPr>
          <w:rFonts w:asciiTheme="minorHAnsi" w:hAnsiTheme="minorHAnsi"/>
          <w:noProof w:val="0"/>
          <w:sz w:val="20"/>
          <w:szCs w:val="20"/>
          <w:lang w:val="sr-Cyrl-CS"/>
        </w:rPr>
      </w:pPr>
      <w:r w:rsidRPr="00C9167E">
        <w:rPr>
          <w:rFonts w:asciiTheme="minorHAnsi" w:hAnsiTheme="minorHAnsi"/>
          <w:noProof w:val="0"/>
          <w:sz w:val="20"/>
          <w:szCs w:val="20"/>
          <w:lang w:val="sr-Cyrl-CS"/>
        </w:rPr>
        <w:t>Подносилац пријаве –</w:t>
      </w:r>
      <w:r w:rsidR="00532E55">
        <w:rPr>
          <w:rFonts w:asciiTheme="minorHAnsi" w:hAnsiTheme="minorHAnsi"/>
          <w:noProof w:val="0"/>
          <w:sz w:val="20"/>
          <w:szCs w:val="20"/>
          <w:lang w:val="en-GB"/>
        </w:rPr>
        <w:t xml:space="preserve"> </w:t>
      </w:r>
      <w:r w:rsidRPr="00C9167E">
        <w:rPr>
          <w:rFonts w:asciiTheme="minorHAnsi" w:hAnsiTheme="minorHAnsi"/>
          <w:noProof w:val="0"/>
          <w:sz w:val="20"/>
          <w:szCs w:val="20"/>
          <w:lang w:val="sr-Cyrl-CS"/>
        </w:rPr>
        <w:t>правно лице мора бити разврстано у микро и мало правно лице, у складу са законом којим се уређује рачуноводство;</w:t>
      </w:r>
    </w:p>
    <w:p w:rsidR="00C9167E" w:rsidRPr="00C9167E" w:rsidRDefault="00C9167E" w:rsidP="00FB6384">
      <w:pPr>
        <w:numPr>
          <w:ilvl w:val="0"/>
          <w:numId w:val="18"/>
        </w:numPr>
        <w:rPr>
          <w:rFonts w:asciiTheme="minorHAnsi" w:hAnsiTheme="minorHAnsi"/>
          <w:noProof w:val="0"/>
          <w:sz w:val="20"/>
          <w:szCs w:val="20"/>
          <w:lang w:val="sr-Cyrl-CS"/>
        </w:rPr>
      </w:pPr>
      <w:r w:rsidRPr="00C9167E">
        <w:rPr>
          <w:rFonts w:asciiTheme="minorHAnsi" w:hAnsiTheme="minorHAnsi"/>
          <w:noProof w:val="0"/>
          <w:sz w:val="20"/>
          <w:szCs w:val="20"/>
          <w:lang w:val="sr-Cyrl-CS"/>
        </w:rPr>
        <w:t>Задруге морају имати обављену задружну ревизију.</w:t>
      </w:r>
    </w:p>
    <w:p w:rsidR="00AA6E60" w:rsidRPr="008E7DCC" w:rsidRDefault="00AA6E60" w:rsidP="009F41E0">
      <w:pPr>
        <w:rPr>
          <w:rFonts w:ascii="Calibri" w:hAnsi="Calibri"/>
          <w:noProof w:val="0"/>
          <w:sz w:val="20"/>
          <w:szCs w:val="20"/>
          <w:lang w:val="sr-Latn-RS"/>
        </w:rPr>
      </w:pPr>
    </w:p>
    <w:p w:rsidR="00155EA2" w:rsidRDefault="00155EA2" w:rsidP="00155EA2">
      <w:pPr>
        <w:rPr>
          <w:rFonts w:ascii="Calibri" w:hAnsi="Calibri"/>
          <w:noProof w:val="0"/>
          <w:sz w:val="20"/>
          <w:szCs w:val="20"/>
          <w:lang w:val="sr-Cyrl-RS"/>
        </w:rPr>
      </w:pPr>
    </w:p>
    <w:p w:rsidR="00AC6126" w:rsidRDefault="003F7C06" w:rsidP="00155EA2">
      <w:pPr>
        <w:jc w:val="center"/>
        <w:rPr>
          <w:rFonts w:ascii="Calibri" w:hAnsi="Calibri"/>
          <w:b/>
          <w:noProof w:val="0"/>
          <w:sz w:val="20"/>
          <w:szCs w:val="20"/>
          <w:lang w:val="sr-Cyrl-CS"/>
        </w:rPr>
      </w:pPr>
      <w:r>
        <w:rPr>
          <w:rFonts w:ascii="Calibri" w:hAnsi="Calibri"/>
          <w:b/>
          <w:noProof w:val="0"/>
          <w:sz w:val="20"/>
          <w:szCs w:val="20"/>
          <w:lang w:val="sr-Cyrl-CS"/>
        </w:rPr>
        <w:t>П</w:t>
      </w:r>
      <w:r w:rsidRPr="00AC6126">
        <w:rPr>
          <w:rFonts w:ascii="Calibri" w:hAnsi="Calibri"/>
          <w:b/>
          <w:noProof w:val="0"/>
          <w:sz w:val="20"/>
          <w:szCs w:val="20"/>
          <w:lang w:val="sr-Cyrl-CS"/>
        </w:rPr>
        <w:t>отребна документација</w:t>
      </w:r>
    </w:p>
    <w:p w:rsidR="00155EA2" w:rsidRDefault="00155EA2" w:rsidP="009F41E0">
      <w:pPr>
        <w:ind w:left="644"/>
        <w:rPr>
          <w:rFonts w:ascii="Calibri" w:hAnsi="Calibri"/>
          <w:b/>
          <w:noProof w:val="0"/>
          <w:sz w:val="20"/>
          <w:szCs w:val="20"/>
          <w:lang w:val="sr-Cyrl-CS"/>
        </w:rPr>
      </w:pPr>
    </w:p>
    <w:p w:rsidR="00155EA2" w:rsidRPr="00155EA2" w:rsidRDefault="00155EA2" w:rsidP="00155EA2">
      <w:pPr>
        <w:jc w:val="center"/>
        <w:rPr>
          <w:rFonts w:ascii="Calibri" w:hAnsi="Calibri"/>
          <w:noProof w:val="0"/>
          <w:sz w:val="20"/>
          <w:szCs w:val="20"/>
          <w:lang w:val="sr-Cyrl-RS"/>
        </w:rPr>
      </w:pPr>
      <w:r w:rsidRPr="00155EA2">
        <w:rPr>
          <w:rFonts w:ascii="Calibri" w:hAnsi="Calibri"/>
          <w:noProof w:val="0"/>
          <w:sz w:val="20"/>
          <w:szCs w:val="20"/>
          <w:lang w:val="sr-Cyrl-RS"/>
        </w:rPr>
        <w:t>Члан 6.</w:t>
      </w:r>
    </w:p>
    <w:p w:rsidR="00AC6126" w:rsidRPr="00AC6126" w:rsidRDefault="00AC6126" w:rsidP="009F41E0">
      <w:pPr>
        <w:rPr>
          <w:rFonts w:ascii="Calibri" w:hAnsi="Calibri"/>
          <w:noProof w:val="0"/>
          <w:color w:val="FF0000"/>
          <w:sz w:val="20"/>
          <w:szCs w:val="20"/>
          <w:lang w:val="en-US"/>
        </w:rPr>
      </w:pPr>
    </w:p>
    <w:p w:rsidR="00AC6126" w:rsidRPr="00AC6126" w:rsidRDefault="00AC6126" w:rsidP="009F41E0">
      <w:pPr>
        <w:ind w:left="360" w:right="-46"/>
        <w:contextualSpacing/>
        <w:rPr>
          <w:rFonts w:ascii="Calibri" w:hAnsi="Calibri"/>
          <w:b/>
          <w:noProof w:val="0"/>
          <w:sz w:val="20"/>
          <w:szCs w:val="20"/>
          <w:u w:val="single"/>
          <w:lang w:val="sr-Cyrl-CS"/>
        </w:rPr>
      </w:pPr>
      <w:r w:rsidRPr="00AC6126">
        <w:rPr>
          <w:rFonts w:ascii="Calibri" w:hAnsi="Calibri"/>
          <w:b/>
          <w:noProof w:val="0"/>
          <w:sz w:val="20"/>
          <w:szCs w:val="20"/>
          <w:u w:val="single"/>
          <w:lang w:val="sr-Cyrl-CS"/>
        </w:rPr>
        <w:t>За физичка лица и правна лица:</w:t>
      </w:r>
      <w:r w:rsidRPr="00AC6126">
        <w:rPr>
          <w:rFonts w:ascii="Calibri" w:hAnsi="Calibri"/>
          <w:b/>
          <w:strike/>
          <w:noProof w:val="0"/>
          <w:sz w:val="20"/>
          <w:szCs w:val="20"/>
          <w:u w:val="single"/>
          <w:lang w:val="sr-Cyrl-CS"/>
        </w:rPr>
        <w:t xml:space="preserve"> </w:t>
      </w:r>
    </w:p>
    <w:p w:rsidR="00AC6126" w:rsidRPr="00AC6126" w:rsidRDefault="00AC6126" w:rsidP="009F41E0">
      <w:pPr>
        <w:ind w:right="-46"/>
        <w:contextualSpacing/>
        <w:rPr>
          <w:rFonts w:ascii="Calibri" w:hAnsi="Calibri"/>
          <w:noProof w:val="0"/>
          <w:sz w:val="20"/>
          <w:szCs w:val="20"/>
          <w:lang w:val="sr-Cyrl-CS"/>
        </w:rPr>
      </w:pPr>
    </w:p>
    <w:p w:rsidR="008E7DCC" w:rsidRPr="008E7DCC" w:rsidRDefault="008E7DCC" w:rsidP="00FB6384">
      <w:pPr>
        <w:numPr>
          <w:ilvl w:val="0"/>
          <w:numId w:val="19"/>
        </w:numPr>
        <w:spacing w:line="276" w:lineRule="auto"/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читко попуњен образац пријаве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;</w:t>
      </w:r>
    </w:p>
    <w:p w:rsidR="008E7DCC" w:rsidRPr="008E7DCC" w:rsidRDefault="008E7DCC" w:rsidP="00FB6384">
      <w:pPr>
        <w:numPr>
          <w:ilvl w:val="0"/>
          <w:numId w:val="19"/>
        </w:numPr>
        <w:spacing w:line="276" w:lineRule="auto"/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фотокопија личне карте или очитана чипована лична карта носиоца регистрованог пољопривредног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газдинства или овлашћеног лица у правном лицу;</w:t>
      </w:r>
    </w:p>
    <w:p w:rsidR="008E7DCC" w:rsidRDefault="008E7DCC" w:rsidP="00FB6384">
      <w:pPr>
        <w:numPr>
          <w:ilvl w:val="0"/>
          <w:numId w:val="19"/>
        </w:numPr>
        <w:spacing w:line="276" w:lineRule="auto"/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оригинал Извод из Регистра пољопривредних газдинстава који издаје Управа за трезор (подаци о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пољопривредном газдинству, прва страна Извода као и 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остале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стране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извода са подацима о површинама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, не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старији од 30 дана);</w:t>
      </w:r>
    </w:p>
    <w:p w:rsidR="008E7DCC" w:rsidRPr="00A07021" w:rsidRDefault="008E7DCC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46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</w:pPr>
      <w:r w:rsidRPr="00A07021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доказ o регулисаној накнади за одводњавање/наводњавање (потврда ЈВП „Воде Во</w:t>
      </w:r>
      <w:r w:rsidR="001B64F3" w:rsidRPr="00A07021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јводине“) закључно са 31.12.</w:t>
      </w:r>
      <w:r w:rsidR="006C2136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2021</w:t>
      </w:r>
      <w:r w:rsidRPr="00A07021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. године за подносиоца пријаве; </w:t>
      </w:r>
    </w:p>
    <w:p w:rsidR="008E7DCC" w:rsidRPr="008E7DCC" w:rsidRDefault="008E7DCC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46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доказ о измиреним доспелим пореским </w:t>
      </w:r>
      <w:r w:rsidR="001B64F3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обавезама закључно са 31.12.</w:t>
      </w:r>
      <w:r w:rsidR="006C2136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2021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. године за подносиоца пријаве 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Latn-RS" w:eastAsia="en-GB"/>
        </w:rPr>
        <w:t>(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  <w:t>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 где се налази предметна инвестиција, уколико се предметна инвестиција налази на територији друге локалне самоуправе, на територији АПВ)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;</w:t>
      </w:r>
    </w:p>
    <w:p w:rsidR="008E7DCC" w:rsidRPr="008E7DCC" w:rsidRDefault="008E7DCC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46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и доказ o извршеном плаћању);</w:t>
      </w:r>
    </w:p>
    <w:p w:rsidR="008E7DCC" w:rsidRPr="008E7DCC" w:rsidRDefault="008E7DCC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за инвестиције које су преко </w:t>
      </w:r>
      <w:r w:rsidR="00C56FBF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150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.000,00 динара, може се поднети предрачун са спецификацијом опреме, а коначан оригинал</w:t>
      </w:r>
      <w:r w:rsidR="00C56FBF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ни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 рачун мора бити идентичан предрачуну по износу, спецификацији и добављачу опреме;</w:t>
      </w:r>
    </w:p>
    <w:p w:rsidR="008E7DCC" w:rsidRPr="008E7DCC" w:rsidRDefault="00C56FBF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</w:pPr>
      <w:r w:rsidRPr="00C56FBF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 xml:space="preserve">за инвестиције </w:t>
      </w:r>
      <w:r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 xml:space="preserve">до </w:t>
      </w:r>
      <w:r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150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.000,00 динара</w:t>
      </w:r>
      <w:r w:rsidRPr="008E7DCC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 xml:space="preserve"> </w:t>
      </w:r>
      <w:r w:rsidR="008E7DCC" w:rsidRPr="008E7DCC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>оригинал</w:t>
      </w:r>
      <w:r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>ни</w:t>
      </w:r>
      <w:r w:rsidR="008E7DCC" w:rsidRPr="008E7DCC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 xml:space="preserve"> рачун за набавку предметне инвестиције са спецификацијом </w:t>
      </w:r>
      <w:r w:rsidR="008E7DCC"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опреме која  садржи основне карактеристике конструкције и опреме (подаци исказани у обрасцу пријаве морају бити исти као у рачуну)</w:t>
      </w:r>
      <w:r w:rsidR="008E7DCC" w:rsidRPr="008E7DCC"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  <w:t>;</w:t>
      </w:r>
    </w:p>
    <w:p w:rsidR="008E7DCC" w:rsidRPr="008E7DCC" w:rsidRDefault="008E7DCC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</w:pPr>
      <w:r w:rsidRPr="008E7DCC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lastRenderedPageBreak/>
        <w:t>отпремницу за набавку предметне инвестиције</w:t>
      </w:r>
      <w:r w:rsidR="00577E8D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 xml:space="preserve"> издату</w:t>
      </w:r>
      <w:r w:rsidR="00C56FBF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 xml:space="preserve"> након 01.01.</w:t>
      </w:r>
      <w:r w:rsidR="006C2136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>2022</w:t>
      </w:r>
      <w:r w:rsidR="00C56FBF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>. године</w:t>
      </w:r>
      <w:r w:rsidRPr="008E7DCC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 xml:space="preserve">; </w:t>
      </w:r>
    </w:p>
    <w:p w:rsidR="008E7DCC" w:rsidRPr="008E7DCC" w:rsidRDefault="008E7DCC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</w:t>
      </w:r>
      <w:r w:rsidR="00781FA6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 xml:space="preserve">доставити само фискални исечак </w:t>
      </w:r>
      <w:r w:rsidR="00C56FBF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>издат након 01.01.</w:t>
      </w:r>
      <w:r w:rsidR="006C2136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>2022</w:t>
      </w:r>
      <w:r w:rsidR="00C56FBF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>. године</w:t>
      </w:r>
      <w:r w:rsidRPr="008E7DCC">
        <w:rPr>
          <w:rFonts w:asciiTheme="minorHAnsi" w:eastAsiaTheme="minorEastAsia" w:hAnsiTheme="minorHAnsi"/>
          <w:iCs/>
          <w:noProof w:val="0"/>
          <w:sz w:val="20"/>
          <w:szCs w:val="20"/>
          <w:lang w:val="sr-Cyrl-RS" w:eastAsia="en-GB"/>
        </w:rPr>
        <w:t xml:space="preserve">; </w:t>
      </w:r>
    </w:p>
    <w:p w:rsidR="008E7DCC" w:rsidRPr="008E7DCC" w:rsidRDefault="008E7DCC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фотокопија уговора о кредиту, уколико је предметна инвестиција набављена путем кредита;</w:t>
      </w:r>
    </w:p>
    <w:p w:rsidR="008E7DCC" w:rsidRPr="008E7DCC" w:rsidRDefault="008E7DCC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46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фотокопија гарантног листа за опрему за коју је то предвиђено важећим прописима;</w:t>
      </w:r>
    </w:p>
    <w:p w:rsidR="008E7DCC" w:rsidRPr="008E7DCC" w:rsidRDefault="008E7DCC" w:rsidP="00FB6384">
      <w:pPr>
        <w:numPr>
          <w:ilvl w:val="0"/>
          <w:numId w:val="19"/>
        </w:numPr>
        <w:spacing w:line="276" w:lineRule="auto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јединствена царинска исправа (уколико је подносилац пријаве директни увоз</w:t>
      </w:r>
      <w:r w:rsidR="00645EAF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ник)</w:t>
      </w:r>
      <w:r w:rsidR="001B64F3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 не старија од 0</w:t>
      </w:r>
      <w:r w:rsidR="004D7462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1.01.</w:t>
      </w:r>
      <w:r w:rsidR="006C2136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2022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. године; </w:t>
      </w:r>
    </w:p>
    <w:p w:rsidR="008E7DCC" w:rsidRPr="008E7DCC" w:rsidRDefault="008E7DCC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фотокопија дипломе о стеченом </w:t>
      </w:r>
      <w:r w:rsidR="00C56FBF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средњем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 и високом образовању</w:t>
      </w:r>
      <w:r w:rsidR="00C56FBF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 из области</w:t>
      </w:r>
      <w:r w:rsidR="00577E8D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 пољопривреде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;</w:t>
      </w:r>
    </w:p>
    <w:p w:rsidR="008E7DCC" w:rsidRPr="008E7DCC" w:rsidRDefault="008E7DCC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ако је члан задруге доставити потврду о чланству;</w:t>
      </w:r>
    </w:p>
    <w:p w:rsidR="008E7DCC" w:rsidRDefault="008E7DCC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уколико је подносилац пријаве </w:t>
      </w:r>
      <w:r w:rsidR="00C56FBF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поседује сертификате потребно је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 доставити копију сертификата за органску производњу или сертификат о заштићеном географском пореклу;</w:t>
      </w:r>
    </w:p>
    <w:p w:rsidR="008E7DCC" w:rsidRPr="00C56FBF" w:rsidRDefault="002E3468" w:rsidP="00FB6384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  <w:lang w:val="sr-Cyrl-CS"/>
        </w:rPr>
      </w:pPr>
      <w:r w:rsidRPr="00C56FBF">
        <w:rPr>
          <w:rFonts w:asciiTheme="minorHAnsi" w:eastAsiaTheme="minorEastAsia" w:hAnsiTheme="minorHAnsi"/>
          <w:noProof/>
          <w:sz w:val="20"/>
          <w:szCs w:val="20"/>
          <w:lang w:val="sr-Cyrl-CS" w:eastAsia="en-GB"/>
        </w:rPr>
        <w:t>у</w:t>
      </w:r>
      <w:r w:rsidR="008A2B42" w:rsidRPr="00C56FBF">
        <w:rPr>
          <w:rFonts w:asciiTheme="minorHAnsi" w:eastAsiaTheme="minorEastAsia" w:hAnsiTheme="minorHAnsi"/>
          <w:noProof/>
          <w:sz w:val="20"/>
          <w:szCs w:val="20"/>
          <w:lang w:val="sr-Cyrl-CS" w:eastAsia="en-GB"/>
        </w:rPr>
        <w:t xml:space="preserve"> случају да се на једној катастарској парцели реализујуе више инвестиција различитих подносилаца пријаве, потребно је  доставити скицу коришћења (интерну деобу) коју је израдила  и оверена од стране овлашћене геодетске организација. </w:t>
      </w:r>
    </w:p>
    <w:p w:rsidR="00C56FBF" w:rsidRPr="00C56FBF" w:rsidRDefault="00C56FBF" w:rsidP="00FB6384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eastAsiaTheme="minorEastAsia" w:hAnsiTheme="minorHAnsi"/>
          <w:noProof/>
          <w:sz w:val="20"/>
          <w:szCs w:val="20"/>
          <w:lang w:val="sr-Cyrl-CS" w:eastAsia="en-GB"/>
        </w:rPr>
        <w:t>важећа потврда о извршеној контроли плодности земљишта које је предмет инвестиције.</w:t>
      </w:r>
    </w:p>
    <w:p w:rsidR="008A2B42" w:rsidRPr="008E7DCC" w:rsidRDefault="008A2B42" w:rsidP="00FB6384">
      <w:pPr>
        <w:pStyle w:val="ListParagraph"/>
        <w:rPr>
          <w:rFonts w:asciiTheme="minorHAnsi" w:hAnsiTheme="minorHAnsi"/>
          <w:color w:val="FF0000"/>
          <w:sz w:val="20"/>
          <w:szCs w:val="20"/>
          <w:lang w:val="sr-Cyrl-CS"/>
        </w:rPr>
      </w:pPr>
    </w:p>
    <w:p w:rsidR="008E7DCC" w:rsidRPr="008E7DCC" w:rsidRDefault="008E7DCC" w:rsidP="009F41E0">
      <w:pPr>
        <w:widowControl w:val="0"/>
        <w:autoSpaceDE w:val="0"/>
        <w:autoSpaceDN w:val="0"/>
        <w:adjustRightInd w:val="0"/>
        <w:ind w:right="-46" w:firstLine="360"/>
        <w:rPr>
          <w:rFonts w:asciiTheme="minorHAnsi" w:eastAsiaTheme="minorHAnsi" w:hAnsiTheme="minorHAnsi" w:cstheme="minorBidi"/>
          <w:b/>
          <w:noProof w:val="0"/>
          <w:sz w:val="20"/>
          <w:szCs w:val="20"/>
          <w:u w:val="single"/>
          <w:lang w:val="sr-Latn-RS"/>
        </w:rPr>
      </w:pPr>
      <w:r w:rsidRPr="008E7DCC">
        <w:rPr>
          <w:rFonts w:asciiTheme="minorHAnsi" w:eastAsiaTheme="minorHAnsi" w:hAnsiTheme="minorHAnsi" w:cstheme="minorBidi"/>
          <w:b/>
          <w:noProof w:val="0"/>
          <w:sz w:val="20"/>
          <w:szCs w:val="20"/>
          <w:u w:val="single"/>
          <w:lang w:val="sr-Latn-RS"/>
        </w:rPr>
        <w:t>Додатна обавезна документација за предузетнике и правна лица:</w:t>
      </w:r>
    </w:p>
    <w:p w:rsidR="008E7DCC" w:rsidRPr="008E7DCC" w:rsidRDefault="008E7DCC" w:rsidP="009F41E0">
      <w:pPr>
        <w:widowControl w:val="0"/>
        <w:autoSpaceDE w:val="0"/>
        <w:autoSpaceDN w:val="0"/>
        <w:adjustRightInd w:val="0"/>
        <w:ind w:right="-46"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</w:p>
    <w:p w:rsidR="008E7DCC" w:rsidRPr="008E7DCC" w:rsidRDefault="008E7DCC" w:rsidP="00FB6384">
      <w:pPr>
        <w:numPr>
          <w:ilvl w:val="0"/>
          <w:numId w:val="19"/>
        </w:numPr>
        <w:spacing w:line="276" w:lineRule="auto"/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извод из Агенције за привредне регистре, с пореским идентификационим бројем;</w:t>
      </w:r>
    </w:p>
    <w:p w:rsidR="008E7DCC" w:rsidRPr="008E7DCC" w:rsidRDefault="008E7DCC" w:rsidP="00FB6384">
      <w:pPr>
        <w:numPr>
          <w:ilvl w:val="0"/>
          <w:numId w:val="19"/>
        </w:numPr>
        <w:spacing w:line="276" w:lineRule="auto"/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потврда Агенције за привредне регистре о томе да над правним лицем није покренут поступак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стечаја и/или ликвидације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;</w:t>
      </w:r>
    </w:p>
    <w:p w:rsidR="008E7DCC" w:rsidRPr="008E7DCC" w:rsidRDefault="008E7DCC" w:rsidP="00FB63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-46"/>
        <w:contextualSpacing/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 xml:space="preserve"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 </w:t>
      </w:r>
      <w:r w:rsidR="004321B7">
        <w:rPr>
          <w:rFonts w:asciiTheme="minorHAnsi" w:eastAsiaTheme="minorEastAsia" w:hAnsiTheme="minorHAnsi"/>
          <w:noProof w:val="0"/>
          <w:sz w:val="20"/>
          <w:szCs w:val="20"/>
          <w:lang w:val="sr-Latn-RS" w:eastAsia="en-GB"/>
        </w:rPr>
        <w:t>73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/201</w:t>
      </w:r>
      <w:r w:rsidR="004321B7">
        <w:rPr>
          <w:rFonts w:asciiTheme="minorHAnsi" w:eastAsiaTheme="minorEastAsia" w:hAnsiTheme="minorHAnsi"/>
          <w:noProof w:val="0"/>
          <w:sz w:val="20"/>
          <w:szCs w:val="20"/>
          <w:lang w:val="sr-Latn-RS" w:eastAsia="en-GB"/>
        </w:rPr>
        <w:t>9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CS" w:eastAsia="en-GB"/>
        </w:rPr>
        <w:t>).</w:t>
      </w:r>
    </w:p>
    <w:p w:rsidR="008E7DCC" w:rsidRPr="008E7DCC" w:rsidRDefault="008E7DCC" w:rsidP="00FB6384">
      <w:pPr>
        <w:numPr>
          <w:ilvl w:val="0"/>
          <w:numId w:val="19"/>
        </w:numPr>
        <w:spacing w:line="276" w:lineRule="auto"/>
        <w:contextualSpacing/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</w:pP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за задруге потврду овлашћеног Ревизијског савеза да задруга послује у складу са Законом о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задругама, при чему се потврда издаје на основу коначног извештаја о обављеној задружног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ревизији, не старијем од две године, у складу са Законом о задругама</w:t>
      </w:r>
      <w:r w:rsidRPr="008E7DCC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;</w:t>
      </w:r>
    </w:p>
    <w:p w:rsidR="008E7DCC" w:rsidRPr="008E7DCC" w:rsidRDefault="008E7DCC" w:rsidP="00155EA2">
      <w:pPr>
        <w:widowControl w:val="0"/>
        <w:autoSpaceDE w:val="0"/>
        <w:autoSpaceDN w:val="0"/>
        <w:adjustRightInd w:val="0"/>
        <w:ind w:left="720" w:right="-46" w:hanging="360"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</w:p>
    <w:p w:rsidR="008E7DCC" w:rsidRPr="008E7DCC" w:rsidRDefault="008E7DCC" w:rsidP="00155EA2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  <w:t xml:space="preserve">Подносилац пријаве треба да се изјасни на обрасцу који је саставни део пријаве о томе да ли ће документацију наведену под </w:t>
      </w:r>
      <w:r w:rsidR="00665AA4">
        <w:rPr>
          <w:rFonts w:asciiTheme="minorHAnsi" w:eastAsiaTheme="minorEastAsia" w:hAnsiTheme="minorHAnsi"/>
          <w:b/>
          <w:noProof w:val="0"/>
          <w:sz w:val="20"/>
          <w:szCs w:val="20"/>
          <w:lang w:val="sr-Cyrl-RS" w:eastAsia="en-GB"/>
        </w:rPr>
        <w:t>тачкама 3, 4 и 5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  <w:t xml:space="preserve"> прибавити сам или ће</w:t>
      </w:r>
      <w:r w:rsidR="00665AA4"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  <w:t xml:space="preserve"> 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  <w:t>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8E7DCC" w:rsidRPr="008E7DCC" w:rsidRDefault="008E7DCC" w:rsidP="00155EA2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  <w:t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</w:t>
      </w:r>
      <w:r w:rsidR="001451F0"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  <w:t>дност опреме у динарској против</w:t>
      </w: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  <w:t xml:space="preserve">редности, обрачунатој по средњем курсу НБС, на дан издавања рачуна/предрачуна. </w:t>
      </w:r>
    </w:p>
    <w:p w:rsidR="008E7DCC" w:rsidRPr="008E7DCC" w:rsidRDefault="008E7DCC" w:rsidP="00155EA2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  <w:t>Комисија задржава право да поред наведених затражи и друга документа.</w:t>
      </w:r>
    </w:p>
    <w:p w:rsidR="008E7DCC" w:rsidRPr="008E7DCC" w:rsidRDefault="008E7DCC" w:rsidP="00155EA2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</w:pPr>
      <w:r w:rsidRPr="008E7DCC">
        <w:rPr>
          <w:rFonts w:asciiTheme="minorHAnsi" w:eastAsiaTheme="minorEastAsia" w:hAnsiTheme="minorHAnsi"/>
          <w:noProof w:val="0"/>
          <w:sz w:val="20"/>
          <w:szCs w:val="20"/>
          <w:lang w:val="sr-Cyrl-RS" w:eastAsia="en-GB"/>
        </w:rPr>
        <w:t>Поступак доношења одлуке је у складу са Пословником.</w:t>
      </w:r>
    </w:p>
    <w:p w:rsidR="00E77623" w:rsidRPr="008E7DCC" w:rsidRDefault="00E77623" w:rsidP="009F41E0">
      <w:pPr>
        <w:rPr>
          <w:rFonts w:ascii="Calibri" w:hAnsi="Calibri"/>
          <w:noProof w:val="0"/>
          <w:sz w:val="20"/>
          <w:szCs w:val="20"/>
          <w:lang w:val="sr-Cyrl-CS"/>
        </w:rPr>
      </w:pPr>
    </w:p>
    <w:p w:rsidR="00190616" w:rsidRPr="00B44C7B" w:rsidRDefault="00FA7F55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Cyrl-RS"/>
        </w:rPr>
        <w:t>Поступање с</w:t>
      </w:r>
      <w:r w:rsidR="00190616">
        <w:rPr>
          <w:rFonts w:ascii="Calibri" w:hAnsi="Calibri"/>
          <w:b/>
          <w:sz w:val="20"/>
          <w:szCs w:val="20"/>
          <w:lang w:val="sr-Cyrl-RS"/>
        </w:rPr>
        <w:t xml:space="preserve"> непотпуним </w:t>
      </w:r>
      <w:r w:rsidR="00190616" w:rsidRPr="00B44C7B">
        <w:rPr>
          <w:rFonts w:ascii="Calibri" w:hAnsi="Calibri"/>
          <w:b/>
          <w:sz w:val="20"/>
          <w:szCs w:val="20"/>
          <w:lang w:val="sr-Cyrl-RS"/>
        </w:rPr>
        <w:t xml:space="preserve"> пријавама</w:t>
      </w:r>
    </w:p>
    <w:p w:rsidR="00190616" w:rsidRPr="00B44C7B" w:rsidRDefault="0019061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</w:p>
    <w:p w:rsidR="00190616" w:rsidRDefault="00190616" w:rsidP="009F41E0">
      <w:pPr>
        <w:jc w:val="center"/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>Члан 7</w:t>
      </w:r>
      <w:r w:rsidRPr="00B44C7B">
        <w:rPr>
          <w:rFonts w:ascii="Calibri" w:hAnsi="Calibri"/>
          <w:sz w:val="20"/>
          <w:szCs w:val="20"/>
          <w:lang w:val="sr-Cyrl-RS"/>
        </w:rPr>
        <w:t>.</w:t>
      </w:r>
    </w:p>
    <w:p w:rsidR="00190616" w:rsidRPr="00B44C7B" w:rsidRDefault="00190616" w:rsidP="009F41E0">
      <w:pPr>
        <w:jc w:val="center"/>
        <w:rPr>
          <w:rFonts w:ascii="Calibri" w:hAnsi="Calibri"/>
          <w:sz w:val="20"/>
          <w:szCs w:val="20"/>
          <w:lang w:val="sr-Cyrl-RS"/>
        </w:rPr>
      </w:pPr>
    </w:p>
    <w:p w:rsidR="00FA7F55" w:rsidRPr="00AF4C31" w:rsidRDefault="00FA7F55" w:rsidP="009F41E0">
      <w:pPr>
        <w:ind w:firstLine="720"/>
        <w:rPr>
          <w:rFonts w:ascii="Calibri" w:hAnsi="Calibri"/>
          <w:sz w:val="20"/>
          <w:szCs w:val="20"/>
          <w:lang w:val="sr-Cyrl-CS"/>
        </w:rPr>
      </w:pPr>
      <w:r w:rsidRPr="00AF4C31">
        <w:rPr>
          <w:rFonts w:ascii="Calibri" w:hAnsi="Calibri"/>
          <w:sz w:val="20"/>
          <w:szCs w:val="20"/>
          <w:lang w:val="sr-Cyrl-CS"/>
        </w:rPr>
        <w:t>За подносиоце непотпуних пријава,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осам (8) дана од дана пријема позива.</w:t>
      </w:r>
    </w:p>
    <w:p w:rsidR="00FA7F55" w:rsidRPr="00AF4C31" w:rsidRDefault="00FA7F55" w:rsidP="009F41E0">
      <w:pPr>
        <w:ind w:firstLine="720"/>
        <w:rPr>
          <w:rFonts w:ascii="Calibri" w:hAnsi="Calibri"/>
          <w:sz w:val="20"/>
          <w:szCs w:val="20"/>
          <w:lang w:val="sr-Cyrl-CS"/>
        </w:rPr>
      </w:pPr>
      <w:r w:rsidRPr="00AF4C31">
        <w:rPr>
          <w:rFonts w:ascii="Calibri" w:hAnsi="Calibri"/>
          <w:sz w:val="20"/>
          <w:szCs w:val="20"/>
          <w:lang w:val="sr-Cyrl-CS"/>
        </w:rPr>
        <w:t>Уколико подносиоци непотпуних пријава у року из претходног става не допуне документацију, пријава ће бити одбачена као непотпуна.</w:t>
      </w:r>
    </w:p>
    <w:p w:rsidR="00FA7F55" w:rsidRPr="00AF4C31" w:rsidRDefault="00FA7F55" w:rsidP="009F41E0">
      <w:pPr>
        <w:ind w:firstLine="720"/>
        <w:rPr>
          <w:rFonts w:ascii="Calibri" w:hAnsi="Calibri"/>
          <w:sz w:val="20"/>
          <w:szCs w:val="20"/>
          <w:lang w:val="sr-Cyrl-CS"/>
        </w:rPr>
      </w:pPr>
      <w:r w:rsidRPr="00AF4C31">
        <w:rPr>
          <w:rFonts w:ascii="Calibri" w:hAnsi="Calibri"/>
          <w:sz w:val="20"/>
          <w:szCs w:val="20"/>
          <w:lang w:val="sr-Cyrl-CS"/>
        </w:rPr>
        <w:t>Пријаве које су допуњене биће разматране тек након достављања документације која је тражена позивом из става 1. овог члана.</w:t>
      </w:r>
    </w:p>
    <w:p w:rsidR="00FA7F55" w:rsidRPr="00AF4C31" w:rsidRDefault="00FA7F55" w:rsidP="009F41E0">
      <w:pPr>
        <w:ind w:firstLine="720"/>
        <w:rPr>
          <w:rFonts w:ascii="Calibri" w:hAnsi="Calibri"/>
          <w:sz w:val="20"/>
          <w:szCs w:val="20"/>
          <w:lang w:val="sr-Cyrl-CS"/>
        </w:rPr>
      </w:pPr>
      <w:r w:rsidRPr="00AF4C31">
        <w:rPr>
          <w:rFonts w:ascii="Calibri" w:hAnsi="Calibri"/>
          <w:sz w:val="20"/>
          <w:szCs w:val="20"/>
          <w:lang w:val="sr-Cyrl-CS"/>
        </w:rPr>
        <w:t>Комисија ће одбацити:</w:t>
      </w:r>
    </w:p>
    <w:p w:rsidR="00FA7F55" w:rsidRPr="00AF4C31" w:rsidRDefault="00FA7F55" w:rsidP="009F41E0">
      <w:pPr>
        <w:ind w:firstLine="1080"/>
        <w:rPr>
          <w:rFonts w:ascii="Calibri" w:hAnsi="Calibri"/>
          <w:sz w:val="20"/>
          <w:szCs w:val="20"/>
          <w:lang w:val="sr-Cyrl-CS"/>
        </w:rPr>
      </w:pPr>
      <w:r w:rsidRPr="00AF4C31">
        <w:rPr>
          <w:rFonts w:ascii="Calibri" w:hAnsi="Calibri"/>
          <w:sz w:val="20"/>
          <w:szCs w:val="20"/>
          <w:lang w:val="sr-Cyrl-CS"/>
        </w:rPr>
        <w:t>•</w:t>
      </w:r>
      <w:r w:rsidRPr="00AF4C31">
        <w:rPr>
          <w:rFonts w:ascii="Calibri" w:hAnsi="Calibri"/>
          <w:sz w:val="20"/>
          <w:szCs w:val="20"/>
          <w:lang w:val="sr-Cyrl-CS"/>
        </w:rPr>
        <w:tab/>
        <w:t>неблаговремене пријаве,</w:t>
      </w:r>
    </w:p>
    <w:p w:rsidR="00FA7F55" w:rsidRPr="00AF4C31" w:rsidRDefault="00FA7F55" w:rsidP="009F41E0">
      <w:pPr>
        <w:ind w:firstLine="1080"/>
        <w:rPr>
          <w:rFonts w:ascii="Calibri" w:hAnsi="Calibri"/>
          <w:sz w:val="20"/>
          <w:szCs w:val="20"/>
          <w:lang w:val="sr-Cyrl-CS"/>
        </w:rPr>
      </w:pPr>
      <w:r w:rsidRPr="00AF4C31">
        <w:rPr>
          <w:rFonts w:ascii="Calibri" w:hAnsi="Calibri"/>
          <w:sz w:val="20"/>
          <w:szCs w:val="20"/>
          <w:lang w:val="sr-Cyrl-CS"/>
        </w:rPr>
        <w:t>•</w:t>
      </w:r>
      <w:r w:rsidRPr="00AF4C31">
        <w:rPr>
          <w:rFonts w:ascii="Calibri" w:hAnsi="Calibri"/>
          <w:sz w:val="20"/>
          <w:szCs w:val="20"/>
          <w:lang w:val="sr-Cyrl-CS"/>
        </w:rPr>
        <w:tab/>
        <w:t xml:space="preserve">недозвољене пријаве, </w:t>
      </w:r>
    </w:p>
    <w:p w:rsidR="00AF4C31" w:rsidRDefault="00FA7F55" w:rsidP="009F41E0">
      <w:pPr>
        <w:ind w:firstLine="1080"/>
        <w:rPr>
          <w:rFonts w:ascii="Calibri" w:hAnsi="Calibri"/>
          <w:sz w:val="20"/>
          <w:szCs w:val="20"/>
          <w:lang w:val="sr-Cyrl-CS"/>
        </w:rPr>
      </w:pPr>
      <w:r w:rsidRPr="00AF4C31">
        <w:rPr>
          <w:rFonts w:ascii="Calibri" w:hAnsi="Calibri"/>
          <w:sz w:val="20"/>
          <w:szCs w:val="20"/>
          <w:lang w:val="sr-Cyrl-CS"/>
        </w:rPr>
        <w:lastRenderedPageBreak/>
        <w:t>•</w:t>
      </w:r>
      <w:r w:rsidRPr="00AF4C31">
        <w:rPr>
          <w:rFonts w:ascii="Calibri" w:hAnsi="Calibri"/>
          <w:sz w:val="20"/>
          <w:szCs w:val="20"/>
          <w:lang w:val="sr-Cyrl-CS"/>
        </w:rPr>
        <w:tab/>
        <w:t>пријаве поднете од стране неовлашћеног лица</w:t>
      </w:r>
      <w:r w:rsidR="00A10C10">
        <w:rPr>
          <w:rFonts w:ascii="Calibri" w:hAnsi="Calibri"/>
          <w:sz w:val="20"/>
          <w:szCs w:val="20"/>
          <w:lang w:val="sr-Cyrl-CS"/>
        </w:rPr>
        <w:t>.</w:t>
      </w:r>
    </w:p>
    <w:p w:rsidR="009F41E0" w:rsidRPr="002B4F5F" w:rsidRDefault="009F41E0" w:rsidP="009F41E0">
      <w:pPr>
        <w:ind w:firstLine="1080"/>
        <w:rPr>
          <w:rFonts w:ascii="Calibri" w:hAnsi="Calibri"/>
          <w:sz w:val="20"/>
          <w:szCs w:val="20"/>
          <w:lang w:val="sr-Cyrl-CS"/>
        </w:rPr>
      </w:pPr>
    </w:p>
    <w:p w:rsidR="00190616" w:rsidRPr="00B44C7B" w:rsidRDefault="00190616" w:rsidP="009F41E0">
      <w:pPr>
        <w:jc w:val="center"/>
        <w:rPr>
          <w:rFonts w:ascii="Calibri" w:hAnsi="Calibri"/>
          <w:b/>
          <w:sz w:val="20"/>
          <w:szCs w:val="20"/>
          <w:lang w:val="sr-Cyrl-CS"/>
        </w:rPr>
      </w:pPr>
      <w:r>
        <w:rPr>
          <w:rFonts w:ascii="Calibri" w:hAnsi="Calibri"/>
          <w:b/>
          <w:sz w:val="20"/>
          <w:szCs w:val="20"/>
          <w:lang w:val="sr-Cyrl-CS"/>
        </w:rPr>
        <w:t>Одлучивање о додели средстава</w:t>
      </w:r>
    </w:p>
    <w:p w:rsidR="00190616" w:rsidRPr="00B44C7B" w:rsidRDefault="00190616" w:rsidP="009F41E0">
      <w:pPr>
        <w:tabs>
          <w:tab w:val="left" w:pos="720"/>
        </w:tabs>
        <w:jc w:val="center"/>
        <w:rPr>
          <w:rFonts w:ascii="Calibri" w:hAnsi="Calibri"/>
          <w:b/>
          <w:sz w:val="20"/>
          <w:szCs w:val="20"/>
          <w:lang w:val="sr-Cyrl-RS"/>
        </w:rPr>
      </w:pPr>
    </w:p>
    <w:p w:rsidR="00190616" w:rsidRPr="00B44C7B" w:rsidRDefault="00190616" w:rsidP="009F41E0">
      <w:pPr>
        <w:jc w:val="center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sr-Cyrl-RS"/>
        </w:rPr>
        <w:t>Члан 8</w:t>
      </w:r>
      <w:r w:rsidRPr="00B44C7B">
        <w:rPr>
          <w:rFonts w:ascii="Calibri" w:hAnsi="Calibri"/>
          <w:sz w:val="20"/>
          <w:szCs w:val="20"/>
          <w:lang w:val="sr-Cyrl-RS"/>
        </w:rPr>
        <w:t>.</w:t>
      </w:r>
    </w:p>
    <w:p w:rsidR="00190616" w:rsidRDefault="00190616" w:rsidP="009F41E0">
      <w:pPr>
        <w:rPr>
          <w:rFonts w:ascii="Calibri" w:hAnsi="Calibri"/>
          <w:b/>
          <w:sz w:val="20"/>
          <w:szCs w:val="20"/>
          <w:lang w:val="sr-Cyrl-RS"/>
        </w:rPr>
      </w:pPr>
    </w:p>
    <w:p w:rsidR="009E3065" w:rsidRPr="00744110" w:rsidRDefault="009E3065" w:rsidP="009E3065">
      <w:pPr>
        <w:pStyle w:val="BodyText"/>
        <w:spacing w:line="249" w:lineRule="auto"/>
        <w:ind w:left="113" w:right="119" w:firstLine="607"/>
        <w:jc w:val="both"/>
        <w:rPr>
          <w:lang w:val="sr-Cyrl-RS"/>
        </w:rPr>
      </w:pPr>
      <w:r w:rsidRPr="00744110">
        <w:rPr>
          <w:lang w:val="sr-Cyrl-RS"/>
        </w:rPr>
        <w:t>Комисија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за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разматрање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пријава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(у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даљем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тексту: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Комисија),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коју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је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именовао</w:t>
      </w:r>
      <w:r w:rsidRPr="00744110">
        <w:rPr>
          <w:spacing w:val="-5"/>
          <w:lang w:val="sr-Cyrl-RS"/>
        </w:rPr>
        <w:t xml:space="preserve"> </w:t>
      </w:r>
      <w:r w:rsidRPr="00744110">
        <w:rPr>
          <w:lang w:val="sr-Cyrl-RS"/>
        </w:rPr>
        <w:t>покрајински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секретар, разматра поднете пријаве и доноси записник с предлогом одлуке о додели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средстава.</w:t>
      </w:r>
    </w:p>
    <w:p w:rsidR="009E3065" w:rsidRPr="00744110" w:rsidRDefault="009E3065" w:rsidP="009E3065">
      <w:pPr>
        <w:pStyle w:val="BodyText"/>
        <w:spacing w:before="1" w:line="247" w:lineRule="auto"/>
        <w:ind w:left="113" w:right="109" w:firstLine="607"/>
        <w:jc w:val="both"/>
        <w:rPr>
          <w:lang w:val="sr-Cyrl-RS"/>
        </w:rPr>
      </w:pPr>
      <w:r w:rsidRPr="00744110">
        <w:rPr>
          <w:lang w:val="sr-Cyrl-RS"/>
        </w:rPr>
        <w:t>Комисија утврђује листу подносилаца пријава који испуњавају услове на основу достављене документације, у складу с критеријумима дефинисаних у Правилнику и формира бодовну листу на основу које се додељују бесповратна средства, а све до утрошка средстава опредељених Конкурсом.</w:t>
      </w:r>
    </w:p>
    <w:p w:rsidR="009E3065" w:rsidRDefault="009E3065" w:rsidP="009E3065">
      <w:pPr>
        <w:pStyle w:val="BodyText"/>
        <w:spacing w:before="1" w:line="247" w:lineRule="auto"/>
        <w:ind w:left="113" w:right="109" w:firstLine="607"/>
        <w:jc w:val="both"/>
      </w:pPr>
      <w:r>
        <w:t xml:space="preserve">У записник се уноси: </w:t>
      </w:r>
    </w:p>
    <w:p w:rsidR="009E3065" w:rsidRPr="001451F0" w:rsidRDefault="009E3065" w:rsidP="009E3065">
      <w:pPr>
        <w:pStyle w:val="ListParagraph"/>
        <w:widowControl w:val="0"/>
        <w:numPr>
          <w:ilvl w:val="1"/>
          <w:numId w:val="22"/>
        </w:numPr>
        <w:tabs>
          <w:tab w:val="left" w:pos="1208"/>
          <w:tab w:val="left" w:pos="1209"/>
        </w:tabs>
        <w:autoSpaceDE w:val="0"/>
        <w:autoSpaceDN w:val="0"/>
        <w:spacing w:before="45"/>
        <w:contextualSpacing w:val="0"/>
        <w:jc w:val="left"/>
        <w:rPr>
          <w:sz w:val="16"/>
          <w:szCs w:val="16"/>
          <w:lang w:val="sr-Cyrl-RS"/>
        </w:rPr>
      </w:pPr>
      <w:r w:rsidRPr="001451F0">
        <w:rPr>
          <w:sz w:val="16"/>
          <w:szCs w:val="16"/>
          <w:lang w:val="sr-Cyrl-RS"/>
        </w:rPr>
        <w:t xml:space="preserve">укупан број поднетих пријава са приказом тражених средстава, </w:t>
      </w:r>
    </w:p>
    <w:p w:rsidR="009E3065" w:rsidRPr="001451F0" w:rsidRDefault="009E3065" w:rsidP="009E3065">
      <w:pPr>
        <w:pStyle w:val="ListParagraph"/>
        <w:widowControl w:val="0"/>
        <w:numPr>
          <w:ilvl w:val="1"/>
          <w:numId w:val="22"/>
        </w:numPr>
        <w:tabs>
          <w:tab w:val="left" w:pos="1208"/>
          <w:tab w:val="left" w:pos="1209"/>
        </w:tabs>
        <w:autoSpaceDE w:val="0"/>
        <w:autoSpaceDN w:val="0"/>
        <w:spacing w:before="45"/>
        <w:contextualSpacing w:val="0"/>
        <w:jc w:val="left"/>
        <w:rPr>
          <w:sz w:val="16"/>
          <w:szCs w:val="16"/>
          <w:lang w:val="sr-Cyrl-RS"/>
        </w:rPr>
      </w:pPr>
      <w:r w:rsidRPr="001451F0">
        <w:rPr>
          <w:sz w:val="16"/>
          <w:szCs w:val="16"/>
          <w:lang w:val="sr-Cyrl-RS"/>
        </w:rPr>
        <w:t xml:space="preserve">прихватљиве пријаве са приказом бодова и одобрених износа, </w:t>
      </w:r>
    </w:p>
    <w:p w:rsidR="009E3065" w:rsidRPr="001451F0" w:rsidRDefault="009E3065" w:rsidP="009E3065">
      <w:pPr>
        <w:pStyle w:val="ListParagraph"/>
        <w:widowControl w:val="0"/>
        <w:numPr>
          <w:ilvl w:val="1"/>
          <w:numId w:val="22"/>
        </w:numPr>
        <w:tabs>
          <w:tab w:val="left" w:pos="1208"/>
          <w:tab w:val="left" w:pos="1209"/>
        </w:tabs>
        <w:autoSpaceDE w:val="0"/>
        <w:autoSpaceDN w:val="0"/>
        <w:spacing w:before="45"/>
        <w:contextualSpacing w:val="0"/>
        <w:jc w:val="left"/>
        <w:rPr>
          <w:sz w:val="16"/>
          <w:szCs w:val="16"/>
          <w:lang w:val="sr-Cyrl-RS"/>
        </w:rPr>
      </w:pPr>
      <w:r w:rsidRPr="001451F0">
        <w:rPr>
          <w:sz w:val="16"/>
          <w:szCs w:val="16"/>
          <w:lang w:val="sr-Cyrl-RS"/>
        </w:rPr>
        <w:t xml:space="preserve">неприхватљиве пријаве разврстане по разлозима неприхватљивости. </w:t>
      </w:r>
    </w:p>
    <w:p w:rsidR="009E3065" w:rsidRPr="00744110" w:rsidRDefault="009E3065" w:rsidP="009E3065">
      <w:pPr>
        <w:pStyle w:val="BodyText"/>
        <w:spacing w:before="1" w:line="247" w:lineRule="auto"/>
        <w:ind w:left="113" w:right="109" w:firstLine="607"/>
        <w:jc w:val="both"/>
        <w:rPr>
          <w:lang w:val="sr-Cyrl-RS"/>
        </w:rPr>
      </w:pPr>
      <w:r w:rsidRPr="00744110">
        <w:rPr>
          <w:lang w:val="sr-Cyrl-RS"/>
        </w:rPr>
        <w:t xml:space="preserve">Истовремено са записником Комисија доноси и предлог одлуке о додели средстава. </w:t>
      </w:r>
    </w:p>
    <w:p w:rsidR="009E3065" w:rsidRPr="00744110" w:rsidRDefault="009E3065" w:rsidP="009E3065">
      <w:pPr>
        <w:pStyle w:val="BodyText"/>
        <w:spacing w:before="1" w:line="247" w:lineRule="auto"/>
        <w:ind w:left="113" w:right="109" w:firstLine="607"/>
        <w:jc w:val="both"/>
        <w:rPr>
          <w:lang w:val="sr-Cyrl-RS"/>
        </w:rPr>
      </w:pPr>
      <w:r w:rsidRPr="00744110">
        <w:rPr>
          <w:lang w:val="sr-Cyrl-RS"/>
        </w:rPr>
        <w:t xml:space="preserve">Предлогом одлуке о додели средстава утврђују се појединачни износи средстава по подносиоцу пријаве ком су одобрена средства и начин бодовања, а подносиоцима пријава којима средства нису одобрена наводе се разлози одбијања/одбацивања. </w:t>
      </w:r>
    </w:p>
    <w:p w:rsidR="009E3065" w:rsidRDefault="009E3065" w:rsidP="009E3065">
      <w:pPr>
        <w:pStyle w:val="BodyText"/>
        <w:spacing w:line="247" w:lineRule="auto"/>
        <w:ind w:left="113" w:right="117" w:firstLine="607"/>
        <w:jc w:val="both"/>
        <w:rPr>
          <w:lang w:val="sr-Latn-RS"/>
        </w:rPr>
      </w:pPr>
      <w:r w:rsidRPr="00744110">
        <w:rPr>
          <w:lang w:val="sr-Cyrl-RS"/>
        </w:rPr>
        <w:t xml:space="preserve">Одлуку о додели средстава доноси покрајински секретар на основу предлога Комисије. </w:t>
      </w:r>
      <w:r>
        <w:rPr>
          <w:lang w:val="sr-Cyrl-RS"/>
        </w:rPr>
        <w:t xml:space="preserve">Одлука се објављује на званичној интернет страници Покрајинског секретаријата: </w:t>
      </w:r>
      <w:hyperlink r:id="rId8" w:history="1">
        <w:r w:rsidRPr="00B82454">
          <w:rPr>
            <w:rStyle w:val="Hyperlink"/>
            <w:lang w:val="sr-Latn-RS"/>
          </w:rPr>
          <w:t>www.psp.vojvodina.gov.rs</w:t>
        </w:r>
      </w:hyperlink>
      <w:r>
        <w:rPr>
          <w:lang w:val="sr-Latn-RS"/>
        </w:rPr>
        <w:t>.</w:t>
      </w:r>
    </w:p>
    <w:p w:rsidR="009E3065" w:rsidRPr="003363E1" w:rsidRDefault="009E3065" w:rsidP="009E3065">
      <w:pPr>
        <w:pStyle w:val="BodyText"/>
        <w:spacing w:before="1" w:line="247" w:lineRule="auto"/>
        <w:ind w:left="113" w:right="109" w:firstLine="607"/>
        <w:jc w:val="both"/>
        <w:rPr>
          <w:lang w:val="sr-Latn-RS"/>
        </w:rPr>
      </w:pPr>
      <w:r>
        <w:t>Покрајински</w:t>
      </w:r>
      <w:r w:rsidRPr="003363E1">
        <w:rPr>
          <w:lang w:val="sr-Latn-RS"/>
        </w:rPr>
        <w:t xml:space="preserve"> </w:t>
      </w:r>
      <w:r>
        <w:t>секретаријат</w:t>
      </w:r>
      <w:r w:rsidRPr="003363E1">
        <w:rPr>
          <w:lang w:val="sr-Latn-RS"/>
        </w:rPr>
        <w:t xml:space="preserve"> </w:t>
      </w:r>
      <w:r>
        <w:t>задржава</w:t>
      </w:r>
      <w:r w:rsidRPr="003363E1">
        <w:rPr>
          <w:lang w:val="sr-Latn-RS"/>
        </w:rPr>
        <w:t xml:space="preserve"> </w:t>
      </w:r>
      <w:r>
        <w:t>право</w:t>
      </w:r>
      <w:r w:rsidRPr="003363E1">
        <w:rPr>
          <w:lang w:val="sr-Latn-RS"/>
        </w:rPr>
        <w:t xml:space="preserve"> </w:t>
      </w:r>
      <w:r>
        <w:t>да</w:t>
      </w:r>
      <w:r w:rsidRPr="003363E1">
        <w:rPr>
          <w:lang w:val="sr-Latn-RS"/>
        </w:rPr>
        <w:t xml:space="preserve"> </w:t>
      </w:r>
      <w:r>
        <w:t>од</w:t>
      </w:r>
      <w:r w:rsidRPr="003363E1">
        <w:rPr>
          <w:lang w:val="sr-Latn-RS"/>
        </w:rPr>
        <w:t xml:space="preserve"> </w:t>
      </w:r>
      <w:r>
        <w:t>подносиоца</w:t>
      </w:r>
      <w:r w:rsidRPr="003363E1">
        <w:rPr>
          <w:lang w:val="sr-Latn-RS"/>
        </w:rPr>
        <w:t xml:space="preserve"> </w:t>
      </w:r>
      <w:r>
        <w:t>пријаве</w:t>
      </w:r>
      <w:r w:rsidRPr="003363E1">
        <w:rPr>
          <w:lang w:val="sr-Latn-RS"/>
        </w:rPr>
        <w:t xml:space="preserve"> </w:t>
      </w:r>
      <w:r>
        <w:t>затражи</w:t>
      </w:r>
      <w:r w:rsidRPr="003363E1">
        <w:rPr>
          <w:lang w:val="sr-Latn-RS"/>
        </w:rPr>
        <w:t xml:space="preserve"> </w:t>
      </w:r>
      <w:r>
        <w:t>додатну</w:t>
      </w:r>
      <w:r w:rsidRPr="003363E1">
        <w:rPr>
          <w:lang w:val="sr-Latn-RS"/>
        </w:rPr>
        <w:t xml:space="preserve"> </w:t>
      </w:r>
      <w:r>
        <w:t>документацију</w:t>
      </w:r>
      <w:r w:rsidRPr="003363E1">
        <w:rPr>
          <w:lang w:val="sr-Latn-RS"/>
        </w:rPr>
        <w:t xml:space="preserve">, </w:t>
      </w:r>
      <w:r>
        <w:t>као</w:t>
      </w:r>
      <w:r w:rsidRPr="003363E1">
        <w:rPr>
          <w:lang w:val="sr-Latn-RS"/>
        </w:rPr>
        <w:t xml:space="preserve"> </w:t>
      </w:r>
      <w:r>
        <w:t>и</w:t>
      </w:r>
      <w:r w:rsidRPr="003363E1">
        <w:rPr>
          <w:lang w:val="sr-Latn-RS"/>
        </w:rPr>
        <w:t xml:space="preserve"> </w:t>
      </w:r>
      <w:r>
        <w:t>да</w:t>
      </w:r>
      <w:r w:rsidRPr="003363E1">
        <w:rPr>
          <w:lang w:val="sr-Latn-RS"/>
        </w:rPr>
        <w:t xml:space="preserve"> </w:t>
      </w:r>
      <w:r>
        <w:t>од</w:t>
      </w:r>
      <w:r w:rsidRPr="003363E1">
        <w:rPr>
          <w:lang w:val="sr-Latn-RS"/>
        </w:rPr>
        <w:t xml:space="preserve"> </w:t>
      </w:r>
      <w:r>
        <w:t>пољопривредне</w:t>
      </w:r>
      <w:r w:rsidRPr="003363E1">
        <w:rPr>
          <w:lang w:val="sr-Latn-RS"/>
        </w:rPr>
        <w:t xml:space="preserve"> </w:t>
      </w:r>
      <w:r>
        <w:t>инспекције</w:t>
      </w:r>
      <w:r w:rsidRPr="003363E1">
        <w:rPr>
          <w:lang w:val="sr-Latn-RS"/>
        </w:rPr>
        <w:t xml:space="preserve"> </w:t>
      </w:r>
      <w:r>
        <w:t>Министарства</w:t>
      </w:r>
      <w:r w:rsidRPr="003363E1">
        <w:rPr>
          <w:lang w:val="sr-Latn-RS"/>
        </w:rPr>
        <w:t xml:space="preserve"> </w:t>
      </w:r>
      <w:r>
        <w:t>пољопривреде</w:t>
      </w:r>
      <w:r w:rsidRPr="003363E1">
        <w:rPr>
          <w:lang w:val="sr-Latn-RS"/>
        </w:rPr>
        <w:t xml:space="preserve">, </w:t>
      </w:r>
      <w:r>
        <w:t>шумарства</w:t>
      </w:r>
      <w:r w:rsidRPr="003363E1">
        <w:rPr>
          <w:lang w:val="sr-Latn-RS"/>
        </w:rPr>
        <w:t xml:space="preserve"> </w:t>
      </w:r>
      <w:r w:rsidR="00FB0800">
        <w:t>и</w:t>
      </w:r>
      <w:r w:rsidRPr="003363E1">
        <w:rPr>
          <w:lang w:val="sr-Latn-RS"/>
        </w:rPr>
        <w:t xml:space="preserve"> </w:t>
      </w:r>
      <w:r>
        <w:t>водопривреде</w:t>
      </w:r>
      <w:r w:rsidRPr="003363E1">
        <w:rPr>
          <w:lang w:val="sr-Latn-RS"/>
        </w:rPr>
        <w:t xml:space="preserve"> </w:t>
      </w:r>
      <w:r>
        <w:t>тражи</w:t>
      </w:r>
      <w:r w:rsidRPr="003363E1">
        <w:rPr>
          <w:lang w:val="sr-Latn-RS"/>
        </w:rPr>
        <w:t xml:space="preserve"> </w:t>
      </w:r>
      <w:r>
        <w:t>да</w:t>
      </w:r>
      <w:r w:rsidRPr="003363E1">
        <w:rPr>
          <w:lang w:val="sr-Latn-RS"/>
        </w:rPr>
        <w:t xml:space="preserve"> </w:t>
      </w:r>
      <w:r>
        <w:t>изврши</w:t>
      </w:r>
      <w:r w:rsidRPr="003363E1">
        <w:rPr>
          <w:lang w:val="sr-Latn-RS"/>
        </w:rPr>
        <w:t xml:space="preserve"> </w:t>
      </w:r>
      <w:r>
        <w:t>контролу</w:t>
      </w:r>
      <w:r w:rsidRPr="003363E1">
        <w:rPr>
          <w:lang w:val="sr-Latn-RS"/>
        </w:rPr>
        <w:t xml:space="preserve"> </w:t>
      </w:r>
      <w:r>
        <w:t>реализације</w:t>
      </w:r>
      <w:r w:rsidRPr="003363E1">
        <w:rPr>
          <w:lang w:val="sr-Latn-RS"/>
        </w:rPr>
        <w:t xml:space="preserve"> </w:t>
      </w:r>
      <w:r>
        <w:t>предмета</w:t>
      </w:r>
      <w:r w:rsidRPr="003363E1">
        <w:rPr>
          <w:lang w:val="sr-Latn-RS"/>
        </w:rPr>
        <w:t xml:space="preserve"> </w:t>
      </w:r>
      <w:r>
        <w:t>уговора</w:t>
      </w:r>
      <w:r w:rsidRPr="003363E1">
        <w:rPr>
          <w:lang w:val="sr-Latn-RS"/>
        </w:rPr>
        <w:t xml:space="preserve">, </w:t>
      </w:r>
      <w:r>
        <w:t>посебно</w:t>
      </w:r>
      <w:r w:rsidRPr="003363E1">
        <w:rPr>
          <w:lang w:val="sr-Latn-RS"/>
        </w:rPr>
        <w:t xml:space="preserve"> </w:t>
      </w:r>
      <w:r>
        <w:t>у</w:t>
      </w:r>
      <w:r w:rsidRPr="003363E1">
        <w:rPr>
          <w:lang w:val="sr-Latn-RS"/>
        </w:rPr>
        <w:t xml:space="preserve"> </w:t>
      </w:r>
      <w:r>
        <w:t>случају</w:t>
      </w:r>
      <w:r w:rsidRPr="003363E1">
        <w:rPr>
          <w:lang w:val="sr-Latn-RS"/>
        </w:rPr>
        <w:t xml:space="preserve"> </w:t>
      </w:r>
      <w:r>
        <w:t>рачуна</w:t>
      </w:r>
      <w:r w:rsidRPr="003363E1">
        <w:rPr>
          <w:lang w:val="sr-Latn-RS"/>
        </w:rPr>
        <w:t xml:space="preserve"> </w:t>
      </w:r>
      <w:r>
        <w:t>и</w:t>
      </w:r>
      <w:r w:rsidRPr="003363E1">
        <w:rPr>
          <w:lang w:val="sr-Latn-RS"/>
        </w:rPr>
        <w:t xml:space="preserve"> </w:t>
      </w:r>
      <w:r>
        <w:t>предрачуна</w:t>
      </w:r>
      <w:r w:rsidRPr="003363E1">
        <w:rPr>
          <w:lang w:val="sr-Latn-RS"/>
        </w:rPr>
        <w:t xml:space="preserve"> </w:t>
      </w:r>
      <w:r>
        <w:t>које</w:t>
      </w:r>
      <w:r w:rsidRPr="003363E1">
        <w:rPr>
          <w:lang w:val="sr-Latn-RS"/>
        </w:rPr>
        <w:t xml:space="preserve"> </w:t>
      </w:r>
      <w:r>
        <w:t>су</w:t>
      </w:r>
      <w:r w:rsidRPr="003363E1">
        <w:rPr>
          <w:lang w:val="sr-Latn-RS"/>
        </w:rPr>
        <w:t xml:space="preserve"> </w:t>
      </w:r>
      <w:r>
        <w:t>издали</w:t>
      </w:r>
      <w:r w:rsidRPr="003363E1">
        <w:rPr>
          <w:lang w:val="sr-Latn-RS"/>
        </w:rPr>
        <w:t xml:space="preserve"> </w:t>
      </w:r>
      <w:r>
        <w:t>добављачи</w:t>
      </w:r>
      <w:r w:rsidRPr="003363E1">
        <w:rPr>
          <w:lang w:val="sr-Latn-RS"/>
        </w:rPr>
        <w:t xml:space="preserve"> </w:t>
      </w:r>
      <w:r>
        <w:t>опреме</w:t>
      </w:r>
      <w:r w:rsidRPr="003363E1">
        <w:rPr>
          <w:lang w:val="sr-Latn-RS"/>
        </w:rPr>
        <w:t xml:space="preserve"> </w:t>
      </w:r>
      <w:r>
        <w:t>који</w:t>
      </w:r>
      <w:r w:rsidRPr="003363E1">
        <w:rPr>
          <w:lang w:val="sr-Latn-RS"/>
        </w:rPr>
        <w:t xml:space="preserve"> </w:t>
      </w:r>
      <w:r>
        <w:t>нису</w:t>
      </w:r>
      <w:r w:rsidRPr="003363E1">
        <w:rPr>
          <w:lang w:val="sr-Latn-RS"/>
        </w:rPr>
        <w:t xml:space="preserve"> </w:t>
      </w:r>
      <w:r>
        <w:t>у</w:t>
      </w:r>
      <w:r w:rsidRPr="003363E1">
        <w:rPr>
          <w:lang w:val="sr-Latn-RS"/>
        </w:rPr>
        <w:t xml:space="preserve"> </w:t>
      </w:r>
      <w:r>
        <w:t>систему</w:t>
      </w:r>
      <w:r w:rsidRPr="003363E1">
        <w:rPr>
          <w:lang w:val="sr-Latn-RS"/>
        </w:rPr>
        <w:t xml:space="preserve"> </w:t>
      </w:r>
      <w:r>
        <w:t>ПДВ</w:t>
      </w:r>
      <w:r w:rsidRPr="003363E1">
        <w:rPr>
          <w:lang w:val="sr-Latn-RS"/>
        </w:rPr>
        <w:t>-</w:t>
      </w:r>
      <w:r>
        <w:t>а</w:t>
      </w:r>
      <w:r w:rsidRPr="003363E1">
        <w:rPr>
          <w:lang w:val="sr-Latn-RS"/>
        </w:rPr>
        <w:t xml:space="preserve"> </w:t>
      </w:r>
      <w:r>
        <w:t>и</w:t>
      </w:r>
      <w:r w:rsidRPr="003363E1">
        <w:rPr>
          <w:lang w:val="sr-Latn-RS"/>
        </w:rPr>
        <w:t xml:space="preserve"> </w:t>
      </w:r>
      <w:r>
        <w:t>рачуна</w:t>
      </w:r>
      <w:r w:rsidRPr="003363E1">
        <w:rPr>
          <w:lang w:val="sr-Latn-RS"/>
        </w:rPr>
        <w:t xml:space="preserve"> </w:t>
      </w:r>
      <w:r>
        <w:t>који</w:t>
      </w:r>
      <w:r w:rsidRPr="003363E1">
        <w:rPr>
          <w:lang w:val="sr-Latn-RS"/>
        </w:rPr>
        <w:t xml:space="preserve"> </w:t>
      </w:r>
      <w:r>
        <w:t>су</w:t>
      </w:r>
      <w:r w:rsidRPr="003363E1">
        <w:rPr>
          <w:lang w:val="sr-Latn-RS"/>
        </w:rPr>
        <w:t xml:space="preserve"> </w:t>
      </w:r>
      <w:r>
        <w:t>знатно</w:t>
      </w:r>
      <w:r w:rsidRPr="003363E1">
        <w:rPr>
          <w:lang w:val="sr-Latn-RS"/>
        </w:rPr>
        <w:t xml:space="preserve"> </w:t>
      </w:r>
      <w:r>
        <w:t>изнад</w:t>
      </w:r>
      <w:r w:rsidRPr="003363E1">
        <w:rPr>
          <w:lang w:val="sr-Latn-RS"/>
        </w:rPr>
        <w:t xml:space="preserve"> </w:t>
      </w:r>
      <w:r>
        <w:t>тржишне</w:t>
      </w:r>
      <w:r w:rsidRPr="003363E1">
        <w:rPr>
          <w:lang w:val="sr-Latn-RS"/>
        </w:rPr>
        <w:t xml:space="preserve"> </w:t>
      </w:r>
      <w:r>
        <w:t>вредности</w:t>
      </w:r>
      <w:r w:rsidRPr="003363E1">
        <w:rPr>
          <w:lang w:val="sr-Latn-RS"/>
        </w:rPr>
        <w:t>.</w:t>
      </w:r>
    </w:p>
    <w:p w:rsidR="00E77C2E" w:rsidRDefault="00E77C2E">
      <w:pPr>
        <w:spacing w:after="200" w:line="276" w:lineRule="auto"/>
        <w:jc w:val="left"/>
        <w:rPr>
          <w:rFonts w:ascii="Calibri" w:hAnsi="Calibri"/>
          <w:b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Cyrl-RS"/>
        </w:rPr>
        <w:br w:type="page"/>
      </w:r>
    </w:p>
    <w:p w:rsidR="00190616" w:rsidRPr="002E7881" w:rsidRDefault="00190616" w:rsidP="009F41E0">
      <w:pPr>
        <w:ind w:left="360"/>
        <w:jc w:val="center"/>
        <w:rPr>
          <w:rFonts w:ascii="Calibri" w:hAnsi="Calibri"/>
          <w:b/>
          <w:sz w:val="20"/>
          <w:szCs w:val="20"/>
          <w:lang w:val="sr-Cyrl-CS"/>
        </w:rPr>
      </w:pPr>
      <w:r w:rsidRPr="002E7881">
        <w:rPr>
          <w:rFonts w:ascii="Calibri" w:hAnsi="Calibri"/>
          <w:b/>
          <w:sz w:val="20"/>
          <w:szCs w:val="20"/>
          <w:lang w:val="sr-Cyrl-RS"/>
        </w:rPr>
        <w:lastRenderedPageBreak/>
        <w:t>Критеријуми за доделу</w:t>
      </w:r>
      <w:r w:rsidR="00152D3F" w:rsidRPr="002E7881">
        <w:rPr>
          <w:rFonts w:ascii="Calibri" w:hAnsi="Calibri"/>
          <w:b/>
          <w:sz w:val="20"/>
          <w:szCs w:val="20"/>
          <w:lang w:val="sr-Cyrl-RS"/>
        </w:rPr>
        <w:t xml:space="preserve"> бесповратних</w:t>
      </w:r>
      <w:r w:rsidRPr="002E7881">
        <w:rPr>
          <w:rFonts w:ascii="Calibri" w:hAnsi="Calibri"/>
          <w:b/>
          <w:sz w:val="20"/>
          <w:szCs w:val="20"/>
          <w:lang w:val="sr-Cyrl-RS"/>
        </w:rPr>
        <w:t xml:space="preserve"> средстава</w:t>
      </w:r>
    </w:p>
    <w:p w:rsidR="00190616" w:rsidRPr="002E7881" w:rsidRDefault="00190616" w:rsidP="009F41E0">
      <w:pPr>
        <w:ind w:left="360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352866" w:rsidRDefault="00190616" w:rsidP="009F41E0">
      <w:pPr>
        <w:ind w:left="360"/>
        <w:jc w:val="center"/>
        <w:rPr>
          <w:rFonts w:ascii="Calibri" w:hAnsi="Calibri"/>
          <w:sz w:val="20"/>
          <w:szCs w:val="20"/>
          <w:lang w:val="sr-Cyrl-RS"/>
        </w:rPr>
      </w:pPr>
      <w:r w:rsidRPr="002E7881">
        <w:rPr>
          <w:rFonts w:ascii="Calibri" w:hAnsi="Calibri"/>
          <w:sz w:val="20"/>
          <w:szCs w:val="20"/>
          <w:lang w:val="sr-Cyrl-RS"/>
        </w:rPr>
        <w:t>Члан 9.</w:t>
      </w:r>
    </w:p>
    <w:p w:rsidR="009E51C6" w:rsidRDefault="009E51C6" w:rsidP="009F41E0">
      <w:pPr>
        <w:ind w:left="360"/>
        <w:jc w:val="center"/>
        <w:rPr>
          <w:rFonts w:ascii="Calibri" w:hAnsi="Calibri"/>
          <w:b/>
          <w:sz w:val="20"/>
          <w:szCs w:val="20"/>
          <w:lang w:val="sr-Cyrl-RS"/>
        </w:rPr>
      </w:pPr>
    </w:p>
    <w:p w:rsidR="009F41E0" w:rsidRPr="009E51C6" w:rsidRDefault="009F41E0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="Calibri" w:hAnsi="Calibri" w:cs="Verdana"/>
          <w:noProof w:val="0"/>
          <w:sz w:val="20"/>
          <w:szCs w:val="20"/>
          <w:lang w:val="en-US"/>
        </w:rPr>
      </w:pPr>
      <w:r w:rsidRPr="009E51C6">
        <w:rPr>
          <w:rFonts w:ascii="Calibri" w:hAnsi="Calibri" w:cs="Verdana"/>
          <w:noProof w:val="0"/>
          <w:sz w:val="20"/>
          <w:szCs w:val="20"/>
          <w:lang w:val="en-US"/>
        </w:rPr>
        <w:t>Комисија даје предлог за доделу бесповратних средстава на основу подн</w:t>
      </w:r>
      <w:r w:rsidR="00960CAA">
        <w:rPr>
          <w:rFonts w:ascii="Calibri" w:hAnsi="Calibri" w:cs="Verdana"/>
          <w:noProof w:val="0"/>
          <w:sz w:val="20"/>
          <w:szCs w:val="20"/>
          <w:lang w:val="en-US"/>
        </w:rPr>
        <w:t>ете документације и критеријума</w:t>
      </w:r>
      <w:r w:rsidRPr="009E51C6">
        <w:rPr>
          <w:rFonts w:ascii="Calibri" w:hAnsi="Calibri" w:cs="Verdana"/>
          <w:noProof w:val="0"/>
          <w:sz w:val="20"/>
          <w:szCs w:val="20"/>
          <w:lang w:val="en-US"/>
        </w:rPr>
        <w:t xml:space="preserve">: </w:t>
      </w:r>
    </w:p>
    <w:p w:rsidR="009F41E0" w:rsidRDefault="009F41E0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="Calibri" w:hAnsi="Calibri" w:cs="Verdana"/>
          <w:noProof w:val="0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3661"/>
        <w:gridCol w:w="1411"/>
      </w:tblGrid>
      <w:tr w:rsidR="002E7881" w:rsidRPr="0097206B" w:rsidTr="004D1A44">
        <w:tc>
          <w:tcPr>
            <w:tcW w:w="4216" w:type="dxa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b/>
              </w:rPr>
            </w:pPr>
            <w:r w:rsidRPr="00211A43">
              <w:rPr>
                <w:b/>
                <w:lang w:val="sr-Cyrl-RS"/>
              </w:rPr>
              <w:t>Критеријум</w:t>
            </w:r>
          </w:p>
        </w:tc>
        <w:tc>
          <w:tcPr>
            <w:tcW w:w="3661" w:type="dxa"/>
          </w:tcPr>
          <w:p w:rsidR="002E7881" w:rsidRPr="0097206B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b/>
                <w:lang w:val="sr-Cyrl-RS"/>
              </w:rPr>
            </w:pPr>
            <w:r w:rsidRPr="0097206B">
              <w:rPr>
                <w:b/>
                <w:lang w:val="sr-Cyrl-RS"/>
              </w:rPr>
              <w:t>Одговор</w:t>
            </w:r>
          </w:p>
        </w:tc>
        <w:tc>
          <w:tcPr>
            <w:tcW w:w="1411" w:type="dxa"/>
            <w:vAlign w:val="center"/>
          </w:tcPr>
          <w:p w:rsidR="002E7881" w:rsidRPr="0097206B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b/>
                <w:lang w:val="sr-Cyrl-RS"/>
              </w:rPr>
            </w:pPr>
            <w:r w:rsidRPr="0097206B">
              <w:rPr>
                <w:b/>
                <w:lang w:val="sr-Cyrl-RS"/>
              </w:rPr>
              <w:t>Бодови</w:t>
            </w:r>
          </w:p>
        </w:tc>
      </w:tr>
      <w:tr w:rsidR="002E7881" w:rsidTr="004D1A44">
        <w:tc>
          <w:tcPr>
            <w:tcW w:w="4216" w:type="dxa"/>
            <w:vMerge w:val="restart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</w:rPr>
            </w:pPr>
            <w:r w:rsidRPr="00211A43">
              <w:rPr>
                <w:b/>
                <w:lang w:val="sr-Cyrl-RS"/>
              </w:rPr>
              <w:t>Године подносиоца захтева</w:t>
            </w: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Pr="0097206B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Мање од 40 година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C6D9F1" w:themeFill="text2" w:themeFillTint="33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</w:rPr>
            </w:pP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Pr="00881E7C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Више од 40 година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7881" w:rsidTr="004D1A44">
        <w:tc>
          <w:tcPr>
            <w:tcW w:w="4216" w:type="dxa"/>
            <w:vMerge w:val="restart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захтева је жена</w:t>
            </w:r>
          </w:p>
        </w:tc>
        <w:tc>
          <w:tcPr>
            <w:tcW w:w="3661" w:type="dxa"/>
            <w:vAlign w:val="center"/>
          </w:tcPr>
          <w:p w:rsidR="002E7881" w:rsidRPr="00881E7C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1" w:type="dxa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E7881" w:rsidTr="004D1A44">
        <w:tc>
          <w:tcPr>
            <w:tcW w:w="4216" w:type="dxa"/>
            <w:vMerge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61" w:type="dxa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1" w:type="dxa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7881" w:rsidTr="004D1A44">
        <w:tc>
          <w:tcPr>
            <w:tcW w:w="4216" w:type="dxa"/>
            <w:vMerge w:val="restart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развијено</w:t>
            </w:r>
            <w:r w:rsidRPr="00211A43">
              <w:rPr>
                <w:b/>
                <w:lang w:val="sr-Cyrl-RS"/>
              </w:rPr>
              <w:t>сти општине</w:t>
            </w: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</w:pPr>
            <w:r w:rsidRPr="00211A43">
              <w:rPr>
                <w:szCs w:val="22"/>
                <w:lang w:val="sr-Cyrl-RS"/>
              </w:rPr>
              <w:t>Изнад републичког просека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</w:pPr>
            <w:r>
              <w:rPr>
                <w:szCs w:val="22"/>
                <w:lang w:val="sr-Cyrl-RS"/>
              </w:rPr>
              <w:t>О</w:t>
            </w:r>
            <w:r w:rsidRPr="00211A43">
              <w:rPr>
                <w:szCs w:val="22"/>
                <w:lang w:val="sr-Cyrl-RS"/>
              </w:rPr>
              <w:t>д 80 до 100% од републичког просека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</w:pPr>
            <w:r>
              <w:rPr>
                <w:szCs w:val="22"/>
                <w:lang w:val="sr-Cyrl-RS"/>
              </w:rPr>
              <w:t>О</w:t>
            </w:r>
            <w:r w:rsidRPr="00211A43">
              <w:rPr>
                <w:szCs w:val="22"/>
                <w:lang w:val="sr-Cyrl-RS"/>
              </w:rPr>
              <w:t>д 60 до 80% од републичког просека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</w:pPr>
            <w:r>
              <w:rPr>
                <w:szCs w:val="22"/>
                <w:lang w:val="sr-Cyrl-RS"/>
              </w:rPr>
              <w:t>И</w:t>
            </w:r>
            <w:r w:rsidRPr="00211A43">
              <w:rPr>
                <w:szCs w:val="22"/>
                <w:lang w:val="sr-Cyrl-RS"/>
              </w:rPr>
              <w:t>спод 60% од републичког просека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2E7881" w:rsidTr="004D1A44">
        <w:tc>
          <w:tcPr>
            <w:tcW w:w="4216" w:type="dxa"/>
            <w:vMerge w:val="restart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Пребивалиште подносиоца захтева</w:t>
            </w:r>
          </w:p>
        </w:tc>
        <w:tc>
          <w:tcPr>
            <w:tcW w:w="3661" w:type="dxa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Остала насељена места</w:t>
            </w:r>
          </w:p>
        </w:tc>
        <w:tc>
          <w:tcPr>
            <w:tcW w:w="1411" w:type="dxa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2E7881" w:rsidTr="004D1A44">
        <w:tc>
          <w:tcPr>
            <w:tcW w:w="4216" w:type="dxa"/>
            <w:vMerge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Седиште општине</w:t>
            </w:r>
          </w:p>
        </w:tc>
        <w:tc>
          <w:tcPr>
            <w:tcW w:w="1411" w:type="dxa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E7881" w:rsidTr="004D1A44">
        <w:tc>
          <w:tcPr>
            <w:tcW w:w="4216" w:type="dxa"/>
            <w:vMerge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Град</w:t>
            </w:r>
          </w:p>
        </w:tc>
        <w:tc>
          <w:tcPr>
            <w:tcW w:w="1411" w:type="dxa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7881" w:rsidTr="004D1A44">
        <w:tc>
          <w:tcPr>
            <w:tcW w:w="4216" w:type="dxa"/>
            <w:vMerge w:val="restart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Радна активност подносиоца захтева</w:t>
            </w: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Pr="00881E7C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Бави се искључиво пољопривредом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C6D9F1" w:themeFill="text2" w:themeFillTint="33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Pr="00881E7C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Бави се пољопривредом више од 50%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C6D9F1" w:themeFill="text2" w:themeFillTint="33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Pr="00881E7C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Бави се пољопривредом мање од 50%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7881" w:rsidTr="004D1A44">
        <w:tc>
          <w:tcPr>
            <w:tcW w:w="4216" w:type="dxa"/>
            <w:vMerge w:val="restart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Контрола плодности земљишта</w:t>
            </w:r>
          </w:p>
        </w:tc>
        <w:tc>
          <w:tcPr>
            <w:tcW w:w="3661" w:type="dxa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1" w:type="dxa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E7881" w:rsidTr="004D1A44">
        <w:tc>
          <w:tcPr>
            <w:tcW w:w="4216" w:type="dxa"/>
            <w:vMerge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61" w:type="dxa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1" w:type="dxa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7881" w:rsidTr="004D1A44">
        <w:tc>
          <w:tcPr>
            <w:tcW w:w="4216" w:type="dxa"/>
            <w:vMerge w:val="restart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Власништво поседа</w:t>
            </w: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Власништво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C6D9F1" w:themeFill="text2" w:themeFillTint="33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Закуп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C6D9F1" w:themeFill="text2" w:themeFillTint="33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Уступљено на коришћење без накнаде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E7881" w:rsidTr="004D1A44">
        <w:tc>
          <w:tcPr>
            <w:tcW w:w="4216" w:type="dxa"/>
            <w:vMerge w:val="restart"/>
            <w:shd w:val="clear" w:color="auto" w:fill="auto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Датум прве регистрације пољопривредног газдинства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Мање од 3 године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auto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Више од 3 године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E7881" w:rsidTr="004D1A44">
        <w:tc>
          <w:tcPr>
            <w:tcW w:w="4216" w:type="dxa"/>
            <w:vMerge w:val="restart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Чланство у земљорадничкој задрузи</w:t>
            </w: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C6D9F1" w:themeFill="text2" w:themeFillTint="33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7881" w:rsidTr="004D1A44">
        <w:tc>
          <w:tcPr>
            <w:tcW w:w="4216" w:type="dxa"/>
            <w:vMerge w:val="restart"/>
            <w:shd w:val="clear" w:color="auto" w:fill="auto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Образовање подносиоца захтева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szCs w:val="22"/>
                <w:lang w:val="sr-Cyrl-RS"/>
              </w:rPr>
              <w:t>П</w:t>
            </w:r>
            <w:r w:rsidRPr="00211A43">
              <w:rPr>
                <w:szCs w:val="22"/>
                <w:lang w:val="sr-Cyrl-RS"/>
              </w:rPr>
              <w:t>ољопривредни факултет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auto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Средња пољопривредна школа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auto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7881" w:rsidTr="004D1A44">
        <w:tc>
          <w:tcPr>
            <w:tcW w:w="4216" w:type="dxa"/>
            <w:vMerge w:val="restart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Досадашње коришћење средстава ПСПВШ</w:t>
            </w: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Први пут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C6D9F1" w:themeFill="text2" w:themeFillTint="33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7881" w:rsidTr="004D1A44">
        <w:tc>
          <w:tcPr>
            <w:tcW w:w="4216" w:type="dxa"/>
            <w:vMerge w:val="restart"/>
            <w:shd w:val="clear" w:color="auto" w:fill="auto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Сертификација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auto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7881" w:rsidTr="004D1A44">
        <w:tc>
          <w:tcPr>
            <w:tcW w:w="4216" w:type="dxa"/>
            <w:vMerge w:val="restart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Начин апликације подносиоца захтева</w:t>
            </w: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Рачун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C6D9F1" w:themeFill="text2" w:themeFillTint="33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C6D9F1" w:themeFill="text2" w:themeFillTint="33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Предрачун</w:t>
            </w:r>
          </w:p>
        </w:tc>
        <w:tc>
          <w:tcPr>
            <w:tcW w:w="1411" w:type="dxa"/>
            <w:shd w:val="clear" w:color="auto" w:fill="C6D9F1" w:themeFill="text2" w:themeFillTint="33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2E7881" w:rsidTr="004D1A44">
        <w:tc>
          <w:tcPr>
            <w:tcW w:w="4216" w:type="dxa"/>
            <w:vMerge w:val="restart"/>
            <w:shd w:val="clear" w:color="auto" w:fill="auto"/>
            <w:vAlign w:val="center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Оцена одр</w:t>
            </w:r>
            <w:r>
              <w:rPr>
                <w:b/>
                <w:lang w:val="sr-Cyrl-RS"/>
              </w:rPr>
              <w:t>ж</w:t>
            </w:r>
            <w:r w:rsidRPr="00211A43">
              <w:rPr>
                <w:b/>
                <w:lang w:val="sr-Cyrl-RS"/>
              </w:rPr>
              <w:t>ивости инвестиције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auto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auto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Ниска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E7881" w:rsidTr="004D1A44">
        <w:tc>
          <w:tcPr>
            <w:tcW w:w="4216" w:type="dxa"/>
            <w:vMerge/>
            <w:shd w:val="clear" w:color="auto" w:fill="auto"/>
          </w:tcPr>
          <w:p w:rsidR="002E7881" w:rsidRPr="00211A43" w:rsidRDefault="002E7881" w:rsidP="004D1A4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2E7881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Неодржива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2E7881" w:rsidRPr="00E36A47" w:rsidRDefault="002E7881" w:rsidP="004D1A4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</w:tbl>
    <w:p w:rsidR="00337205" w:rsidRPr="009E51C6" w:rsidRDefault="00337205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="Calibri" w:hAnsi="Calibri" w:cs="Verdana"/>
          <w:noProof w:val="0"/>
          <w:sz w:val="20"/>
          <w:szCs w:val="20"/>
          <w:lang w:val="en-US"/>
        </w:rPr>
      </w:pPr>
    </w:p>
    <w:p w:rsidR="009F41E0" w:rsidRPr="009E51C6" w:rsidRDefault="009F41E0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="Calibri" w:hAnsi="Calibri" w:cs="Verdana"/>
          <w:noProof w:val="0"/>
          <w:sz w:val="20"/>
          <w:szCs w:val="20"/>
          <w:lang w:val="en-US"/>
        </w:rPr>
      </w:pPr>
    </w:p>
    <w:p w:rsidR="00EF4126" w:rsidRPr="00D8327E" w:rsidRDefault="009F41E0" w:rsidP="00D8327E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="Calibri" w:hAnsi="Calibri" w:cs="Verdana"/>
          <w:noProof w:val="0"/>
          <w:sz w:val="20"/>
          <w:szCs w:val="20"/>
          <w:lang w:val="en-US"/>
        </w:rPr>
      </w:pPr>
      <w:r w:rsidRPr="009E51C6">
        <w:rPr>
          <w:rFonts w:ascii="Calibri" w:hAnsi="Calibri" w:cs="Verdana"/>
          <w:noProof w:val="0"/>
          <w:sz w:val="20"/>
          <w:szCs w:val="20"/>
          <w:lang w:val="en-US"/>
        </w:rPr>
        <w:t xml:space="preserve">У складу с критеријумима, који су дефинисани Правилником, формира се бодовна листа на основу које се додељују бесповратна средства. Пријаве на Конкурс које </w:t>
      </w:r>
      <w:r w:rsidRPr="002E7881">
        <w:rPr>
          <w:rFonts w:ascii="Calibri" w:hAnsi="Calibri" w:cs="Verdana"/>
          <w:noProof w:val="0"/>
          <w:sz w:val="20"/>
          <w:szCs w:val="20"/>
          <w:lang w:val="en-US"/>
        </w:rPr>
        <w:t xml:space="preserve">остваре мање од </w:t>
      </w:r>
      <w:r w:rsidRPr="002E7881">
        <w:rPr>
          <w:rFonts w:ascii="Calibri" w:hAnsi="Calibri" w:cs="Verdana"/>
          <w:b/>
          <w:noProof w:val="0"/>
          <w:sz w:val="20"/>
          <w:szCs w:val="20"/>
          <w:lang w:val="en-US"/>
        </w:rPr>
        <w:t>40%</w:t>
      </w:r>
      <w:r w:rsidRPr="002E7881">
        <w:rPr>
          <w:rFonts w:ascii="Calibri" w:hAnsi="Calibri" w:cs="Verdana"/>
          <w:noProof w:val="0"/>
          <w:sz w:val="20"/>
          <w:szCs w:val="20"/>
          <w:lang w:val="en-US"/>
        </w:rPr>
        <w:t xml:space="preserve"> од укупног броја бодова не улазе у даље разматрање Комисије.</w:t>
      </w:r>
    </w:p>
    <w:p w:rsidR="00155EA2" w:rsidRDefault="00155EA2" w:rsidP="00155EA2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="Calibri" w:hAnsi="Calibri" w:cs="Verdana"/>
          <w:noProof w:val="0"/>
          <w:sz w:val="20"/>
          <w:szCs w:val="20"/>
          <w:lang w:val="sr-Latn-RS"/>
        </w:rPr>
      </w:pPr>
    </w:p>
    <w:p w:rsidR="00EF4126" w:rsidRPr="009E51C6" w:rsidRDefault="00EF4126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="Calibri" w:hAnsi="Calibri" w:cs="Verdana"/>
          <w:noProof w:val="0"/>
          <w:sz w:val="20"/>
          <w:szCs w:val="20"/>
          <w:lang w:val="sr-Latn-RS"/>
        </w:rPr>
      </w:pPr>
    </w:p>
    <w:p w:rsidR="00902AF1" w:rsidRDefault="00902AF1" w:rsidP="009F41E0">
      <w:pPr>
        <w:jc w:val="center"/>
        <w:rPr>
          <w:rFonts w:ascii="Calibri" w:hAnsi="Calibri"/>
          <w:b/>
          <w:sz w:val="20"/>
          <w:szCs w:val="20"/>
          <w:lang w:val="sr-Latn-RS"/>
        </w:rPr>
      </w:pPr>
    </w:p>
    <w:p w:rsidR="00902AF1" w:rsidRDefault="00902AF1" w:rsidP="009F41E0">
      <w:pPr>
        <w:jc w:val="center"/>
        <w:rPr>
          <w:rFonts w:ascii="Calibri" w:hAnsi="Calibri"/>
          <w:b/>
          <w:sz w:val="20"/>
          <w:szCs w:val="20"/>
          <w:lang w:val="sr-Latn-RS"/>
        </w:rPr>
      </w:pPr>
    </w:p>
    <w:p w:rsidR="00352866" w:rsidRPr="00352866" w:rsidRDefault="0035286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 w:rsidRPr="00352866">
        <w:rPr>
          <w:rFonts w:ascii="Calibri" w:hAnsi="Calibri"/>
          <w:b/>
          <w:sz w:val="20"/>
          <w:szCs w:val="20"/>
          <w:lang w:val="sr-Cyrl-RS"/>
        </w:rPr>
        <w:lastRenderedPageBreak/>
        <w:t>Поступање с пријавама које су одбијене/одбачене или нису у потпуности прихваћене</w:t>
      </w:r>
    </w:p>
    <w:p w:rsidR="00352866" w:rsidRPr="00352866" w:rsidRDefault="0035286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</w:p>
    <w:p w:rsidR="001D0627" w:rsidRPr="000A2F70" w:rsidRDefault="001D0627" w:rsidP="001D0627">
      <w:pPr>
        <w:pStyle w:val="BodyText"/>
        <w:rPr>
          <w:b/>
        </w:rPr>
      </w:pPr>
    </w:p>
    <w:p w:rsidR="001D0627" w:rsidRPr="008C0D75" w:rsidRDefault="001D0627" w:rsidP="001D0627">
      <w:pPr>
        <w:jc w:val="center"/>
        <w:rPr>
          <w:sz w:val="20"/>
          <w:szCs w:val="20"/>
          <w:lang w:val="sr-Cyrl-RS"/>
        </w:rPr>
      </w:pPr>
    </w:p>
    <w:p w:rsidR="001D0627" w:rsidRPr="000179B1" w:rsidRDefault="001D0627" w:rsidP="001D0627">
      <w:pPr>
        <w:jc w:val="center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Члан 10</w:t>
      </w:r>
      <w:r w:rsidRPr="008C0D75">
        <w:rPr>
          <w:sz w:val="20"/>
          <w:szCs w:val="20"/>
          <w:lang w:val="sr-Cyrl-RS"/>
        </w:rPr>
        <w:t>.</w:t>
      </w:r>
    </w:p>
    <w:p w:rsidR="001D0627" w:rsidRPr="000179B1" w:rsidRDefault="001D0627" w:rsidP="001D0627">
      <w:pPr>
        <w:ind w:firstLine="851"/>
        <w:rPr>
          <w:sz w:val="20"/>
          <w:szCs w:val="20"/>
          <w:lang w:val="sr-Latn-RS"/>
        </w:rPr>
      </w:pPr>
      <w:r w:rsidRPr="008C0D75">
        <w:rPr>
          <w:sz w:val="20"/>
          <w:szCs w:val="20"/>
          <w:lang w:val="sr-Cyrl-RS"/>
        </w:rPr>
        <w:t xml:space="preserve">На основу  одлуке коју је донео Покрајински секретар,  Комисија сачињава, а Покрајински секретар доноси решење са образложењем и поуком о правном средству за подносиоце пријава којима су пријаве одбијене/одбачене или нису у потпуности прихваћене. </w:t>
      </w:r>
    </w:p>
    <w:p w:rsidR="001D0627" w:rsidRPr="000179B1" w:rsidRDefault="001D0627" w:rsidP="001D0627">
      <w:pPr>
        <w:pStyle w:val="NoSpacing"/>
        <w:jc w:val="center"/>
        <w:rPr>
          <w:b/>
        </w:rPr>
      </w:pPr>
      <w:r w:rsidRPr="000179B1">
        <w:rPr>
          <w:b/>
        </w:rPr>
        <w:t>Право жалбе</w:t>
      </w:r>
    </w:p>
    <w:p w:rsidR="001D0627" w:rsidRPr="008C0D75" w:rsidRDefault="001D0627" w:rsidP="001D0627">
      <w:pPr>
        <w:pStyle w:val="NoSpacing"/>
        <w:rPr>
          <w:lang w:val="sr-Cyrl-RS"/>
        </w:rPr>
      </w:pPr>
    </w:p>
    <w:p w:rsidR="001D0627" w:rsidRPr="008C0D75" w:rsidRDefault="001D0627" w:rsidP="001D0627">
      <w:pPr>
        <w:pStyle w:val="NoSpacing"/>
        <w:jc w:val="center"/>
        <w:rPr>
          <w:lang w:val="sr-Cyrl-RS"/>
        </w:rPr>
      </w:pPr>
      <w:r>
        <w:rPr>
          <w:lang w:val="sr-Cyrl-RS"/>
        </w:rPr>
        <w:t>Члан 11</w:t>
      </w:r>
      <w:r w:rsidRPr="008C0D75">
        <w:rPr>
          <w:lang w:val="sr-Cyrl-RS"/>
        </w:rPr>
        <w:t>.</w:t>
      </w:r>
    </w:p>
    <w:p w:rsidR="001D0627" w:rsidRPr="008C0D75" w:rsidRDefault="001D0627" w:rsidP="001D0627">
      <w:pPr>
        <w:pStyle w:val="NoSpacing"/>
        <w:rPr>
          <w:lang w:val="sr-Cyrl-RS"/>
        </w:rPr>
      </w:pPr>
    </w:p>
    <w:p w:rsidR="001D0627" w:rsidRPr="008C0D75" w:rsidRDefault="001D0627" w:rsidP="001D0627">
      <w:pPr>
        <w:pStyle w:val="NoSpacing"/>
        <w:ind w:firstLine="720"/>
        <w:jc w:val="both"/>
      </w:pPr>
      <w:r>
        <w:t xml:space="preserve">Право жалбе има </w:t>
      </w:r>
      <w:r w:rsidRPr="008C0D75">
        <w:t xml:space="preserve"> сваки незадовољни подносилац пријаве. </w:t>
      </w:r>
    </w:p>
    <w:p w:rsidR="001D0627" w:rsidRDefault="001D0627" w:rsidP="001D0627">
      <w:pPr>
        <w:pStyle w:val="NoSpacing"/>
        <w:ind w:firstLine="720"/>
        <w:jc w:val="both"/>
        <w:rPr>
          <w:sz w:val="20"/>
          <w:szCs w:val="20"/>
        </w:rPr>
      </w:pPr>
      <w:r w:rsidRPr="008C0D75">
        <w:rPr>
          <w:sz w:val="20"/>
          <w:szCs w:val="20"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1D0627" w:rsidRPr="008C0D75" w:rsidRDefault="001D0627" w:rsidP="001D0627">
      <w:pPr>
        <w:pStyle w:val="NoSpacing"/>
        <w:ind w:firstLine="720"/>
        <w:jc w:val="both"/>
        <w:rPr>
          <w:sz w:val="20"/>
          <w:szCs w:val="20"/>
          <w:lang w:val="sr-Cyrl-RS"/>
        </w:rPr>
      </w:pPr>
      <w:r w:rsidRPr="008C0D75">
        <w:rPr>
          <w:sz w:val="20"/>
          <w:szCs w:val="20"/>
          <w:lang w:val="sr-Cyrl-RS"/>
        </w:rPr>
        <w:t>Покрајински секретар може да одбаци жалбу као неблаговремену, недозвољену, поднету од стране неовлашћеног лица, да је усвоји у потпуности или делимично или да одбије жалбу као неосновану.</w:t>
      </w:r>
    </w:p>
    <w:p w:rsidR="001D0627" w:rsidRPr="00EC02A6" w:rsidRDefault="001D0627" w:rsidP="001D0627">
      <w:pPr>
        <w:pStyle w:val="BodyText"/>
        <w:spacing w:line="247" w:lineRule="auto"/>
        <w:ind w:left="113" w:right="118" w:firstLine="607"/>
        <w:jc w:val="both"/>
      </w:pPr>
      <w:r>
        <w:t>О жалби се одлучује решењем.</w:t>
      </w:r>
    </w:p>
    <w:p w:rsidR="001D0627" w:rsidRDefault="001D0627" w:rsidP="001D0627">
      <w:pPr>
        <w:pStyle w:val="BodyText"/>
        <w:spacing w:line="247" w:lineRule="auto"/>
        <w:ind w:left="113" w:right="118" w:firstLine="852"/>
        <w:jc w:val="both"/>
      </w:pPr>
    </w:p>
    <w:p w:rsidR="001D0627" w:rsidRDefault="001D0627" w:rsidP="001D0627">
      <w:pPr>
        <w:jc w:val="center"/>
        <w:rPr>
          <w:b/>
          <w:bCs/>
          <w:sz w:val="20"/>
          <w:szCs w:val="20"/>
          <w:lang w:val="sr-Latn-RS" w:eastAsia="sr-Latn-RS"/>
        </w:rPr>
      </w:pPr>
    </w:p>
    <w:p w:rsidR="001D0627" w:rsidRPr="008C0D75" w:rsidRDefault="001D0627" w:rsidP="001D0627">
      <w:pPr>
        <w:jc w:val="center"/>
        <w:rPr>
          <w:b/>
          <w:bCs/>
          <w:sz w:val="20"/>
          <w:szCs w:val="20"/>
          <w:lang w:eastAsia="sr-Latn-RS"/>
        </w:rPr>
      </w:pPr>
      <w:r w:rsidRPr="008C0D75">
        <w:rPr>
          <w:b/>
          <w:bCs/>
          <w:sz w:val="20"/>
          <w:szCs w:val="20"/>
          <w:lang w:val="sr-Cyrl-RS" w:eastAsia="sr-Latn-RS"/>
        </w:rPr>
        <w:t>О</w:t>
      </w:r>
      <w:r w:rsidRPr="008C0D75">
        <w:rPr>
          <w:b/>
          <w:bCs/>
          <w:sz w:val="20"/>
          <w:szCs w:val="20"/>
          <w:lang w:eastAsia="sr-Latn-RS"/>
        </w:rPr>
        <w:t>длука</w:t>
      </w:r>
    </w:p>
    <w:p w:rsidR="001D0627" w:rsidRPr="008C0D75" w:rsidRDefault="001D0627" w:rsidP="001D0627">
      <w:pPr>
        <w:jc w:val="center"/>
        <w:rPr>
          <w:b/>
          <w:bCs/>
          <w:sz w:val="20"/>
          <w:szCs w:val="20"/>
          <w:lang w:eastAsia="sr-Latn-RS"/>
        </w:rPr>
      </w:pPr>
    </w:p>
    <w:p w:rsidR="001D0627" w:rsidRPr="008C0D75" w:rsidRDefault="001D0627" w:rsidP="001D0627">
      <w:pPr>
        <w:jc w:val="center"/>
        <w:rPr>
          <w:bCs/>
          <w:sz w:val="20"/>
          <w:szCs w:val="20"/>
          <w:lang w:eastAsia="sr-Latn-RS"/>
        </w:rPr>
      </w:pPr>
      <w:r w:rsidRPr="008C0D75">
        <w:rPr>
          <w:bCs/>
          <w:sz w:val="20"/>
          <w:szCs w:val="20"/>
          <w:lang w:eastAsia="sr-Latn-RS"/>
        </w:rPr>
        <w:t>Члан 1</w:t>
      </w:r>
      <w:r>
        <w:rPr>
          <w:bCs/>
          <w:sz w:val="20"/>
          <w:szCs w:val="20"/>
          <w:lang w:val="sr-Cyrl-RS" w:eastAsia="sr-Latn-RS"/>
        </w:rPr>
        <w:t>2</w:t>
      </w:r>
      <w:r w:rsidRPr="008C0D75">
        <w:rPr>
          <w:bCs/>
          <w:sz w:val="20"/>
          <w:szCs w:val="20"/>
          <w:lang w:eastAsia="sr-Latn-RS"/>
        </w:rPr>
        <w:t>.</w:t>
      </w:r>
    </w:p>
    <w:p w:rsidR="001D0627" w:rsidRPr="008C0D75" w:rsidRDefault="001D0627" w:rsidP="001D0627">
      <w:pPr>
        <w:pStyle w:val="NoSpacing"/>
        <w:ind w:firstLine="720"/>
        <w:jc w:val="both"/>
        <w:rPr>
          <w:lang w:val="sr-Cyrl-RS"/>
        </w:rPr>
      </w:pPr>
      <w:r w:rsidRPr="008C0D75">
        <w:rPr>
          <w:lang w:val="sr-Cyrl-RS"/>
        </w:rPr>
        <w:t>О</w:t>
      </w:r>
      <w:r w:rsidRPr="008C0D75">
        <w:t>длуку доноси Покрајински секретар</w:t>
      </w:r>
      <w:r w:rsidRPr="008C0D75">
        <w:rPr>
          <w:lang w:val="sr-Cyrl-RS"/>
        </w:rPr>
        <w:t xml:space="preserve"> на основу предлога Комисије. </w:t>
      </w:r>
    </w:p>
    <w:p w:rsidR="001D0627" w:rsidRPr="008C0D75" w:rsidRDefault="001D0627" w:rsidP="001D0627">
      <w:pPr>
        <w:pStyle w:val="NoSpacing"/>
        <w:ind w:firstLine="720"/>
        <w:jc w:val="both"/>
        <w:rPr>
          <w:color w:val="000000"/>
          <w:lang w:val="sr-Cyrl-RS"/>
        </w:rPr>
      </w:pPr>
      <w:r w:rsidRPr="008C0D75">
        <w:rPr>
          <w:lang w:val="sr-Cyrl-RS"/>
        </w:rPr>
        <w:t>Н</w:t>
      </w:r>
      <w:r w:rsidRPr="008C0D75">
        <w:t>а основу донетих решења по основу</w:t>
      </w:r>
      <w:r w:rsidRPr="008C0D75">
        <w:rPr>
          <w:lang w:val="sr-Cyrl-RS"/>
        </w:rPr>
        <w:t xml:space="preserve"> </w:t>
      </w:r>
      <w:r w:rsidRPr="008C0D75">
        <w:t xml:space="preserve">евентуалних жалби, </w:t>
      </w:r>
      <w:r w:rsidRPr="008C0D75">
        <w:rPr>
          <w:lang w:val="sr-Cyrl-RS"/>
        </w:rPr>
        <w:t xml:space="preserve">одустанака од пријава или раскида закључених уговора, Покрајински секретар доноси Олдуку о измени Одлуке из става 1. овог члана и  иста  </w:t>
      </w:r>
      <w:r w:rsidRPr="008C0D75">
        <w:t>се објављује на званичној интернет страни Покрајинског</w:t>
      </w:r>
      <w:r w:rsidRPr="008C0D75">
        <w:rPr>
          <w:lang w:val="sr-Cyrl-RS"/>
        </w:rPr>
        <w:t xml:space="preserve"> </w:t>
      </w:r>
      <w:r w:rsidRPr="008C0D75">
        <w:t>секретаријата</w:t>
      </w:r>
      <w:r w:rsidRPr="008C0D75">
        <w:rPr>
          <w:color w:val="000000"/>
          <w:lang w:val="sr-Cyrl-RS"/>
        </w:rPr>
        <w:t>.</w:t>
      </w:r>
    </w:p>
    <w:p w:rsidR="001D0627" w:rsidRPr="008C0D75" w:rsidRDefault="001D0627" w:rsidP="001D0627">
      <w:pPr>
        <w:jc w:val="center"/>
        <w:rPr>
          <w:b/>
          <w:bCs/>
          <w:sz w:val="20"/>
          <w:szCs w:val="20"/>
          <w:lang w:val="sr-Latn-RS" w:eastAsia="sr-Latn-RS"/>
        </w:rPr>
      </w:pPr>
    </w:p>
    <w:p w:rsidR="00190616" w:rsidRPr="00B44C7B" w:rsidRDefault="00190616" w:rsidP="001D0627">
      <w:pPr>
        <w:ind w:firstLine="851"/>
        <w:rPr>
          <w:rFonts w:ascii="Calibri" w:hAnsi="Calibri"/>
          <w:b/>
          <w:sz w:val="20"/>
          <w:szCs w:val="20"/>
          <w:lang w:val="sr-Cyrl-RS"/>
        </w:rPr>
      </w:pPr>
      <w:r w:rsidRPr="00B44C7B">
        <w:rPr>
          <w:rFonts w:ascii="Calibri" w:hAnsi="Calibri"/>
          <w:b/>
          <w:sz w:val="20"/>
          <w:szCs w:val="20"/>
          <w:lang w:val="sr-Cyrl-RS"/>
        </w:rPr>
        <w:t xml:space="preserve">Уговор о додели </w:t>
      </w:r>
      <w:r>
        <w:rPr>
          <w:rFonts w:ascii="Calibri" w:hAnsi="Calibri"/>
          <w:b/>
          <w:sz w:val="20"/>
          <w:szCs w:val="20"/>
          <w:lang w:val="sr-Cyrl-RS"/>
        </w:rPr>
        <w:t xml:space="preserve">бесповратних </w:t>
      </w:r>
      <w:r w:rsidRPr="00B44C7B">
        <w:rPr>
          <w:rFonts w:ascii="Calibri" w:hAnsi="Calibri"/>
          <w:b/>
          <w:sz w:val="20"/>
          <w:szCs w:val="20"/>
          <w:lang w:val="sr-Cyrl-RS"/>
        </w:rPr>
        <w:t>средстава</w:t>
      </w:r>
    </w:p>
    <w:p w:rsidR="00190616" w:rsidRPr="00B44C7B" w:rsidRDefault="00190616" w:rsidP="009F41E0">
      <w:pPr>
        <w:jc w:val="center"/>
        <w:rPr>
          <w:rFonts w:ascii="Calibri" w:hAnsi="Calibri"/>
          <w:b/>
          <w:sz w:val="20"/>
          <w:szCs w:val="20"/>
          <w:lang w:val="sr-Cyrl-RS"/>
        </w:rPr>
      </w:pPr>
    </w:p>
    <w:p w:rsidR="00190616" w:rsidRPr="00B44C7B" w:rsidRDefault="00352866" w:rsidP="009F41E0">
      <w:pPr>
        <w:jc w:val="center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>Члан 13</w:t>
      </w:r>
      <w:r w:rsidR="00190616" w:rsidRPr="00B44C7B">
        <w:rPr>
          <w:rFonts w:ascii="Calibri" w:hAnsi="Calibri"/>
          <w:sz w:val="20"/>
          <w:szCs w:val="20"/>
          <w:lang w:val="sr-Cyrl-RS"/>
        </w:rPr>
        <w:t>.</w:t>
      </w:r>
    </w:p>
    <w:p w:rsidR="00190616" w:rsidRDefault="00190616" w:rsidP="009F41E0">
      <w:pPr>
        <w:tabs>
          <w:tab w:val="num" w:pos="1080"/>
        </w:tabs>
        <w:ind w:left="900" w:firstLine="180"/>
        <w:rPr>
          <w:rFonts w:ascii="Calibri" w:hAnsi="Calibri"/>
          <w:sz w:val="20"/>
          <w:szCs w:val="20"/>
          <w:lang w:val="sr-Cyrl-CS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sr-Cyrl-RS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Након доношења одлуке о додели бесповратних средстава </w:t>
      </w:r>
      <w:r w:rsidR="00337205" w:rsidRPr="00337205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покрајински секретар </w:t>
      </w: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>у име Покрајинског  секретаријата закључује уговор о додели средстава са корисником, којим се регулишу права и обавезе уговорних страна.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sr-Cyrl-RS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Корисник средстава је у обавези да </w:t>
      </w:r>
      <w:r w:rsidRPr="00E530D2">
        <w:rPr>
          <w:rFonts w:asciiTheme="minorHAnsi" w:hAnsiTheme="minorHAnsi" w:cs="Verdana"/>
          <w:noProof w:val="0"/>
          <w:sz w:val="20"/>
          <w:szCs w:val="20"/>
          <w:lang w:val="en-US"/>
        </w:rPr>
        <w:t>‒</w:t>
      </w: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 приликом потписивања уговора о коришћењу средстава са Покрајинским секретаријатом </w:t>
      </w:r>
      <w:r w:rsidRPr="00E530D2">
        <w:rPr>
          <w:rFonts w:asciiTheme="minorHAnsi" w:hAnsiTheme="minorHAnsi" w:cs="Verdana"/>
          <w:noProof w:val="0"/>
          <w:sz w:val="20"/>
          <w:szCs w:val="20"/>
          <w:lang w:val="en-US"/>
        </w:rPr>
        <w:t>‒</w:t>
      </w: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 достави меницу с меничном изјавом,</w:t>
      </w:r>
      <w:r w:rsidRPr="00E530D2">
        <w:rPr>
          <w:rFonts w:asciiTheme="minorHAnsi" w:hAnsiTheme="minorHAnsi" w:cs="Verdana"/>
          <w:noProof w:val="0"/>
          <w:sz w:val="20"/>
          <w:szCs w:val="20"/>
          <w:lang w:val="en-US"/>
        </w:rPr>
        <w:t xml:space="preserve"> a </w:t>
      </w: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>за правна лица регистровану меницу са меничном изјавом, као средство обезбеђења да опрема неће бити отуђена у року од пет (5) година, осим за потрошна средства.</w:t>
      </w:r>
      <w:bookmarkStart w:id="1" w:name="page13"/>
      <w:bookmarkEnd w:id="1"/>
    </w:p>
    <w:p w:rsidR="002B3382" w:rsidRDefault="002B3382" w:rsidP="009F41E0">
      <w:pPr>
        <w:rPr>
          <w:rFonts w:ascii="Calibri" w:hAnsi="Calibri"/>
          <w:sz w:val="20"/>
          <w:szCs w:val="20"/>
          <w:lang w:val="sr-Cyrl-CS"/>
        </w:rPr>
      </w:pPr>
    </w:p>
    <w:p w:rsidR="00190616" w:rsidRDefault="00190616" w:rsidP="009F41E0">
      <w:pPr>
        <w:pStyle w:val="ListParagraph"/>
        <w:ind w:left="0" w:right="-46"/>
        <w:jc w:val="center"/>
        <w:rPr>
          <w:rFonts w:ascii="Calibri" w:hAnsi="Calibri"/>
          <w:b/>
          <w:sz w:val="20"/>
          <w:szCs w:val="20"/>
          <w:lang w:val="sr-Cyrl-CS"/>
        </w:rPr>
      </w:pPr>
      <w:r>
        <w:rPr>
          <w:rFonts w:ascii="Calibri" w:hAnsi="Calibri"/>
          <w:b/>
          <w:sz w:val="20"/>
          <w:szCs w:val="20"/>
          <w:lang w:val="sr-Cyrl-CS"/>
        </w:rPr>
        <w:t>Исплата бесповратних средстава</w:t>
      </w:r>
    </w:p>
    <w:p w:rsidR="00190616" w:rsidRDefault="00190616" w:rsidP="009F41E0">
      <w:pPr>
        <w:jc w:val="center"/>
        <w:rPr>
          <w:rFonts w:ascii="Calibri" w:hAnsi="Calibri"/>
          <w:sz w:val="20"/>
          <w:szCs w:val="20"/>
          <w:lang w:val="sr-Cyrl-RS"/>
        </w:rPr>
      </w:pPr>
    </w:p>
    <w:p w:rsidR="00190616" w:rsidRPr="00515A21" w:rsidRDefault="00190616" w:rsidP="009F41E0">
      <w:pPr>
        <w:jc w:val="center"/>
        <w:rPr>
          <w:rFonts w:ascii="Calibri" w:hAnsi="Calibri"/>
          <w:sz w:val="20"/>
          <w:szCs w:val="20"/>
          <w:lang w:val="sr-Cyrl-RS"/>
        </w:rPr>
      </w:pPr>
      <w:r w:rsidRPr="00515A21">
        <w:rPr>
          <w:rFonts w:ascii="Calibri" w:hAnsi="Calibri"/>
          <w:sz w:val="20"/>
          <w:szCs w:val="20"/>
          <w:lang w:val="sr-Cyrl-RS"/>
        </w:rPr>
        <w:t>Члан 1</w:t>
      </w:r>
      <w:r w:rsidR="000D0874">
        <w:rPr>
          <w:rFonts w:ascii="Calibri" w:hAnsi="Calibri"/>
          <w:sz w:val="20"/>
          <w:szCs w:val="20"/>
          <w:lang w:val="sr-Cyrl-RS"/>
        </w:rPr>
        <w:t>4</w:t>
      </w:r>
      <w:r w:rsidRPr="00515A21">
        <w:rPr>
          <w:rFonts w:ascii="Calibri" w:hAnsi="Calibri"/>
          <w:sz w:val="20"/>
          <w:szCs w:val="20"/>
          <w:lang w:val="sr-Cyrl-RS"/>
        </w:rPr>
        <w:t>.</w:t>
      </w:r>
    </w:p>
    <w:p w:rsidR="00190616" w:rsidRPr="00047A53" w:rsidRDefault="00190616" w:rsidP="009F41E0">
      <w:pPr>
        <w:pStyle w:val="ListParagraph"/>
        <w:ind w:left="0" w:right="-46"/>
        <w:rPr>
          <w:rFonts w:ascii="Calibri" w:hAnsi="Calibri"/>
          <w:b/>
          <w:sz w:val="20"/>
          <w:szCs w:val="20"/>
          <w:lang w:val="sr-Cyrl-CS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E530D2">
        <w:rPr>
          <w:rFonts w:ascii="Calibri" w:hAnsi="Calibri" w:cs="Verdana"/>
          <w:noProof w:val="0"/>
          <w:sz w:val="20"/>
          <w:szCs w:val="20"/>
          <w:lang w:val="sr-Cyrl-RS"/>
        </w:rPr>
        <w:t xml:space="preserve">Бесповратна средства исплаћују се након реализације инвестиције, односно након што корисник бесповратних средстава </w:t>
      </w:r>
      <w:r w:rsidR="00C56FBF">
        <w:rPr>
          <w:rFonts w:ascii="Calibri" w:hAnsi="Calibri" w:cs="Verdana"/>
          <w:noProof w:val="0"/>
          <w:sz w:val="20"/>
          <w:szCs w:val="20"/>
          <w:lang w:val="sr-Cyrl-RS"/>
        </w:rPr>
        <w:t xml:space="preserve">уради монтажу опреме и достави </w:t>
      </w:r>
      <w:r w:rsidR="00C56FBF">
        <w:rPr>
          <w:rFonts w:asciiTheme="minorHAnsi" w:hAnsiTheme="minorHAnsi" w:cs="Verdana"/>
          <w:noProof w:val="0"/>
          <w:sz w:val="20"/>
          <w:szCs w:val="20"/>
          <w:lang w:val="sr-Cyrl-RS"/>
        </w:rPr>
        <w:t>Покрајинском с</w:t>
      </w:r>
      <w:r w:rsidRPr="00E530D2">
        <w:rPr>
          <w:rFonts w:ascii="Calibri" w:hAnsi="Calibri" w:cs="Verdana"/>
          <w:noProof w:val="0"/>
          <w:sz w:val="20"/>
          <w:szCs w:val="20"/>
          <w:lang w:val="sr-Cyrl-RS"/>
        </w:rPr>
        <w:t xml:space="preserve">екретаријату следећу документацију: 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="Calibri" w:hAnsi="Calibri" w:cs="Verdana"/>
          <w:noProof w:val="0"/>
          <w:sz w:val="20"/>
          <w:szCs w:val="20"/>
          <w:lang w:val="sr-Cyrl-RS"/>
        </w:rPr>
      </w:pPr>
    </w:p>
    <w:p w:rsidR="00E530D2" w:rsidRPr="00E530D2" w:rsidRDefault="00E530D2" w:rsidP="009F4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noProof w:val="0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noProof w:val="0"/>
          <w:sz w:val="20"/>
          <w:szCs w:val="20"/>
          <w:lang w:val="sr-Cyrl-RS" w:eastAsia="en-GB"/>
        </w:rPr>
        <w:t>захтев за исплату са извештајем о наменском утрошку средстава</w:t>
      </w:r>
      <w:r w:rsidR="00C56FBF">
        <w:rPr>
          <w:rFonts w:ascii="Calibri" w:eastAsiaTheme="minorEastAsia" w:hAnsi="Calibri"/>
          <w:noProof w:val="0"/>
          <w:sz w:val="20"/>
          <w:szCs w:val="20"/>
          <w:lang w:val="sr-Cyrl-RS" w:eastAsia="en-GB"/>
        </w:rPr>
        <w:t>;</w:t>
      </w:r>
    </w:p>
    <w:p w:rsidR="00E530D2" w:rsidRPr="00E530D2" w:rsidRDefault="00E530D2" w:rsidP="009F4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noProof w:val="0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iCs/>
          <w:noProof w:val="0"/>
          <w:sz w:val="20"/>
          <w:szCs w:val="20"/>
          <w:lang w:val="sr-Cyrl-RS" w:eastAsia="en-GB"/>
        </w:rPr>
        <w:t>оригинал</w:t>
      </w:r>
      <w:r w:rsidR="00476A79">
        <w:rPr>
          <w:rFonts w:ascii="Calibri" w:eastAsiaTheme="minorEastAsia" w:hAnsi="Calibri"/>
          <w:iCs/>
          <w:noProof w:val="0"/>
          <w:sz w:val="20"/>
          <w:szCs w:val="20"/>
          <w:lang w:val="sr-Cyrl-RS" w:eastAsia="en-GB"/>
        </w:rPr>
        <w:t>ни</w:t>
      </w:r>
      <w:r w:rsidRPr="00E530D2">
        <w:rPr>
          <w:rFonts w:ascii="Calibri" w:eastAsiaTheme="minorEastAsia" w:hAnsi="Calibri"/>
          <w:iCs/>
          <w:noProof w:val="0"/>
          <w:sz w:val="20"/>
          <w:szCs w:val="20"/>
          <w:lang w:val="sr-Cyrl-RS" w:eastAsia="en-GB"/>
        </w:rPr>
        <w:t xml:space="preserve"> рачун за набавку предметне инвестиције</w:t>
      </w:r>
      <w:r w:rsidR="00C56FBF">
        <w:rPr>
          <w:rFonts w:ascii="Calibri" w:eastAsiaTheme="minorEastAsia" w:hAnsi="Calibri"/>
          <w:iCs/>
          <w:noProof w:val="0"/>
          <w:sz w:val="20"/>
          <w:szCs w:val="20"/>
          <w:lang w:val="sr-Cyrl-RS" w:eastAsia="en-GB"/>
        </w:rPr>
        <w:t xml:space="preserve"> издат након </w:t>
      </w:r>
      <w:r w:rsidR="00C56FBF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>01.01.</w:t>
      </w:r>
      <w:r w:rsidR="006C2136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>2022</w:t>
      </w:r>
      <w:r w:rsidR="00C56FBF" w:rsidRPr="00E530D2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>. године</w:t>
      </w:r>
      <w:r w:rsidR="00476A79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>.</w:t>
      </w:r>
      <w:r w:rsidRPr="00E530D2">
        <w:rPr>
          <w:rFonts w:ascii="Calibri" w:eastAsiaTheme="minorEastAsia" w:hAnsi="Calibri"/>
          <w:iCs/>
          <w:noProof w:val="0"/>
          <w:sz w:val="20"/>
          <w:szCs w:val="20"/>
          <w:lang w:val="sr-Latn-RS" w:eastAsia="en-GB"/>
        </w:rPr>
        <w:t xml:space="preserve"> </w:t>
      </w:r>
      <w:r w:rsidRPr="00E530D2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>Спецификација опреме треба да садржи основне карактеристике машина и опреме (подаци исказани у обрасцу пријаве морају бити исти као у рачуну)</w:t>
      </w:r>
      <w:r w:rsidRPr="00E530D2">
        <w:rPr>
          <w:rFonts w:ascii="Calibri" w:eastAsiaTheme="minorEastAsia" w:hAnsi="Calibri"/>
          <w:noProof w:val="0"/>
          <w:sz w:val="20"/>
          <w:szCs w:val="20"/>
          <w:lang w:val="sr-Cyrl-RS" w:eastAsia="en-GB"/>
        </w:rPr>
        <w:t>;</w:t>
      </w:r>
    </w:p>
    <w:p w:rsidR="00E530D2" w:rsidRPr="00E530D2" w:rsidRDefault="00E530D2" w:rsidP="009F4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noProof w:val="0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iCs/>
          <w:noProof w:val="0"/>
          <w:sz w:val="20"/>
          <w:szCs w:val="20"/>
          <w:lang w:val="sr-Cyrl-RS" w:eastAsia="en-GB"/>
        </w:rPr>
        <w:lastRenderedPageBreak/>
        <w:t>отпремницу за набавку предметне инвестиције</w:t>
      </w:r>
      <w:r w:rsidR="00623DAF">
        <w:rPr>
          <w:rFonts w:ascii="Calibri" w:eastAsiaTheme="minorEastAsia" w:hAnsi="Calibri"/>
          <w:iCs/>
          <w:noProof w:val="0"/>
          <w:sz w:val="20"/>
          <w:szCs w:val="20"/>
          <w:lang w:val="sr-Cyrl-RS" w:eastAsia="en-GB"/>
        </w:rPr>
        <w:t xml:space="preserve"> издату након 01.01.</w:t>
      </w:r>
      <w:r w:rsidR="006C2136">
        <w:rPr>
          <w:rFonts w:ascii="Calibri" w:eastAsiaTheme="minorEastAsia" w:hAnsi="Calibri"/>
          <w:iCs/>
          <w:noProof w:val="0"/>
          <w:sz w:val="20"/>
          <w:szCs w:val="20"/>
          <w:lang w:val="sr-Cyrl-RS" w:eastAsia="en-GB"/>
        </w:rPr>
        <w:t>2022</w:t>
      </w:r>
      <w:r w:rsidR="00623DAF">
        <w:rPr>
          <w:rFonts w:ascii="Calibri" w:eastAsiaTheme="minorEastAsia" w:hAnsi="Calibri"/>
          <w:iCs/>
          <w:noProof w:val="0"/>
          <w:sz w:val="20"/>
          <w:szCs w:val="20"/>
          <w:lang w:val="sr-Cyrl-RS" w:eastAsia="en-GB"/>
        </w:rPr>
        <w:t>. године</w:t>
      </w:r>
      <w:r w:rsidRPr="00E530D2">
        <w:rPr>
          <w:rFonts w:ascii="Calibri" w:eastAsiaTheme="minorEastAsia" w:hAnsi="Calibri"/>
          <w:iCs/>
          <w:noProof w:val="0"/>
          <w:sz w:val="20"/>
          <w:szCs w:val="20"/>
          <w:lang w:val="sr-Cyrl-RS" w:eastAsia="en-GB"/>
        </w:rPr>
        <w:t xml:space="preserve"> за коју је, у складу са посебним прописима, утврђена обавеза издавања отпремнице; </w:t>
      </w:r>
    </w:p>
    <w:p w:rsidR="00E530D2" w:rsidRPr="00E530D2" w:rsidRDefault="00E530D2" w:rsidP="009F4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noProof w:val="0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iCs/>
          <w:noProof w:val="0"/>
          <w:sz w:val="20"/>
          <w:szCs w:val="20"/>
          <w:lang w:val="sr-Cyrl-RS" w:eastAsia="en-GB"/>
        </w:rPr>
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исечак; </w:t>
      </w:r>
    </w:p>
    <w:p w:rsidR="00E530D2" w:rsidRPr="00E530D2" w:rsidRDefault="00E530D2" w:rsidP="009F4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noProof w:val="0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:rsidR="00E530D2" w:rsidRPr="00E530D2" w:rsidRDefault="00E530D2" w:rsidP="009F4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noProof w:val="0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:rsidR="00E530D2" w:rsidRPr="00E530D2" w:rsidRDefault="00E530D2" w:rsidP="009F4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="Calibri" w:eastAsiaTheme="minorEastAsia" w:hAnsi="Calibri"/>
          <w:noProof w:val="0"/>
          <w:sz w:val="20"/>
          <w:szCs w:val="20"/>
          <w:lang w:val="sr-Cyrl-RS" w:eastAsia="en-GB"/>
        </w:rPr>
      </w:pPr>
      <w:r w:rsidRPr="00E530D2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</w:t>
      </w:r>
      <w:r w:rsidR="000E6B3F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>з</w:t>
      </w:r>
      <w:r w:rsidR="00C56FBF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>ник) не стариј</w:t>
      </w:r>
      <w:r w:rsidR="00337205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>у</w:t>
      </w:r>
      <w:r w:rsidR="00C56FBF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 xml:space="preserve"> од 01.01.</w:t>
      </w:r>
      <w:r w:rsidR="006C2136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>2022</w:t>
      </w:r>
      <w:r w:rsidRPr="00E530D2">
        <w:rPr>
          <w:rFonts w:ascii="Calibri" w:eastAsiaTheme="minorEastAsia" w:hAnsi="Calibri"/>
          <w:noProof w:val="0"/>
          <w:sz w:val="20"/>
          <w:szCs w:val="20"/>
          <w:lang w:val="sr-Cyrl-CS" w:eastAsia="en-GB"/>
        </w:rPr>
        <w:t xml:space="preserve">. године; </w:t>
      </w:r>
    </w:p>
    <w:p w:rsidR="00E530D2" w:rsidRPr="00E530D2" w:rsidRDefault="00E530D2" w:rsidP="009F41E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left"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оригинал Извод из Регистра пољопривредних газдинстава који издаје Управа за трезор (подаци о</w:t>
      </w: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пољопривредном газдинству, прва страна Извода као и </w:t>
      </w: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остале</w:t>
      </w: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 xml:space="preserve"> стране</w:t>
      </w: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извода са подацима о површинама и броју животиња</w:t>
      </w: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, не</w:t>
      </w: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 </w:t>
      </w: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старији од 30 дана)</w:t>
      </w:r>
      <w:r w:rsidR="00C56FBF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.</w:t>
      </w:r>
    </w:p>
    <w:p w:rsidR="00E530D2" w:rsidRPr="00E530D2" w:rsidRDefault="00E530D2" w:rsidP="009F41E0">
      <w:pPr>
        <w:widowControl w:val="0"/>
        <w:autoSpaceDE w:val="0"/>
        <w:autoSpaceDN w:val="0"/>
        <w:adjustRightInd w:val="0"/>
        <w:ind w:firstLine="708"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</w:p>
    <w:p w:rsidR="00E530D2" w:rsidRPr="00E530D2" w:rsidRDefault="00E530D2" w:rsidP="009F41E0">
      <w:pPr>
        <w:widowControl w:val="0"/>
        <w:autoSpaceDE w:val="0"/>
        <w:autoSpaceDN w:val="0"/>
        <w:adjustRightInd w:val="0"/>
        <w:ind w:firstLine="708"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вредности;</w:t>
      </w:r>
    </w:p>
    <w:p w:rsidR="00E530D2" w:rsidRPr="00E530D2" w:rsidRDefault="00E530D2" w:rsidP="009F41E0">
      <w:pPr>
        <w:widowControl w:val="0"/>
        <w:autoSpaceDE w:val="0"/>
        <w:autoSpaceDN w:val="0"/>
        <w:adjustRightInd w:val="0"/>
        <w:ind w:firstLine="708"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У моменту исплате средстава рачун предузетника и правног лица не сме бити у блокади;</w:t>
      </w:r>
    </w:p>
    <w:p w:rsidR="00E530D2" w:rsidRPr="00E530D2" w:rsidRDefault="00E530D2" w:rsidP="009F41E0">
      <w:pPr>
        <w:widowControl w:val="0"/>
        <w:autoSpaceDE w:val="0"/>
        <w:autoSpaceDN w:val="0"/>
        <w:adjustRightInd w:val="0"/>
        <w:ind w:firstLine="708"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Поступак доношења одлуке, критеријуми и остала питања везана за конкурс, прописани су Правилником;</w:t>
      </w:r>
    </w:p>
    <w:p w:rsidR="00E530D2" w:rsidRPr="00E530D2" w:rsidRDefault="00E530D2" w:rsidP="009F41E0">
      <w:pPr>
        <w:widowControl w:val="0"/>
        <w:autoSpaceDE w:val="0"/>
        <w:autoSpaceDN w:val="0"/>
        <w:adjustRightInd w:val="0"/>
        <w:ind w:firstLine="708"/>
        <w:contextualSpacing/>
        <w:jc w:val="left"/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</w:pP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>П</w:t>
      </w: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лаћање мора да се врши на текући рачун добављача или готовински, а плаћања путе</w:t>
      </w: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Cyrl-RS"/>
        </w:rPr>
        <w:t xml:space="preserve">м </w:t>
      </w:r>
      <w:r w:rsidRPr="00E530D2">
        <w:rPr>
          <w:rFonts w:asciiTheme="minorHAnsi" w:eastAsiaTheme="minorHAnsi" w:hAnsiTheme="minorHAnsi" w:cstheme="minorBidi"/>
          <w:noProof w:val="0"/>
          <w:sz w:val="20"/>
          <w:szCs w:val="20"/>
          <w:lang w:val="sr-Latn-RS"/>
        </w:rPr>
        <w:t>компензације и цесије неће бити призната;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08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E530D2">
        <w:rPr>
          <w:rFonts w:ascii="Calibri" w:hAnsi="Calibri" w:cs="Verdana"/>
          <w:noProof w:val="0"/>
          <w:sz w:val="20"/>
          <w:szCs w:val="20"/>
          <w:lang w:val="sr-Cyrl-RS"/>
        </w:rPr>
        <w:t>Секретаријат путем надлежног сектора може да налажи Пољопривредној стручној и саветодавн</w:t>
      </w:r>
      <w:r w:rsidR="00FB0800">
        <w:rPr>
          <w:rFonts w:ascii="Calibri" w:hAnsi="Calibri" w:cs="Verdana"/>
          <w:noProof w:val="0"/>
          <w:sz w:val="20"/>
          <w:szCs w:val="20"/>
          <w:lang w:val="sr-Cyrl-RS"/>
        </w:rPr>
        <w:t>ој служби АП Војводине да утврди</w:t>
      </w:r>
      <w:r w:rsidRPr="00E530D2">
        <w:rPr>
          <w:rFonts w:ascii="Calibri" w:hAnsi="Calibri" w:cs="Verdana"/>
          <w:noProof w:val="0"/>
          <w:sz w:val="20"/>
          <w:szCs w:val="20"/>
          <w:lang w:val="sr-Cyrl-RS"/>
        </w:rPr>
        <w:t xml:space="preserve"> чињенично стање (завршну контролу) на терену, достављањем извештаја и записника </w:t>
      </w:r>
      <w:r w:rsidR="00337205" w:rsidRPr="00337205">
        <w:rPr>
          <w:rFonts w:ascii="Calibri" w:hAnsi="Calibri" w:cs="Verdana"/>
          <w:noProof w:val="0"/>
          <w:sz w:val="20"/>
          <w:szCs w:val="20"/>
          <w:lang w:val="sr-Cyrl-RS"/>
        </w:rPr>
        <w:t>Покрајинском секретаријату</w:t>
      </w:r>
      <w:r w:rsidRPr="00E530D2">
        <w:rPr>
          <w:rFonts w:ascii="Calibri" w:hAnsi="Calibri" w:cs="Verdana"/>
          <w:noProof w:val="0"/>
          <w:sz w:val="20"/>
          <w:szCs w:val="20"/>
          <w:lang w:val="sr-Cyrl-RS"/>
        </w:rPr>
        <w:t>.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="Calibri" w:hAnsi="Calibri" w:cs="Verdana"/>
          <w:noProof w:val="0"/>
          <w:sz w:val="20"/>
          <w:szCs w:val="20"/>
          <w:lang w:val="sr-Cyrl-RS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="Calibri" w:hAnsi="Calibri" w:cs="Verdana"/>
          <w:noProof w:val="0"/>
          <w:sz w:val="20"/>
          <w:szCs w:val="20"/>
          <w:lang w:val="sr-Cyrl-RS"/>
        </w:rPr>
      </w:pPr>
      <w:r w:rsidRPr="00E530D2">
        <w:rPr>
          <w:rFonts w:ascii="Calibri" w:hAnsi="Calibri" w:cs="Verdana"/>
          <w:noProof w:val="0"/>
          <w:sz w:val="20"/>
          <w:szCs w:val="20"/>
          <w:lang w:val="sr-Cyrl-RS"/>
        </w:rPr>
        <w:t>Бесповратна средства ће се исплаћивати у складу с приливом средстава у буџет АП Војводине.</w:t>
      </w:r>
    </w:p>
    <w:p w:rsidR="00190616" w:rsidRDefault="00190616" w:rsidP="009F41E0">
      <w:pPr>
        <w:rPr>
          <w:rFonts w:ascii="Calibri" w:hAnsi="Calibri"/>
          <w:sz w:val="20"/>
          <w:szCs w:val="20"/>
          <w:lang w:val="sr-Cyrl-CS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noProof w:val="0"/>
          <w:sz w:val="20"/>
          <w:szCs w:val="20"/>
          <w:lang w:val="en-US"/>
        </w:rPr>
      </w:pPr>
      <w:r w:rsidRPr="00E530D2">
        <w:rPr>
          <w:rFonts w:asciiTheme="minorHAnsi" w:hAnsiTheme="minorHAnsi" w:cs="Verdana"/>
          <w:b/>
          <w:bCs/>
          <w:noProof w:val="0"/>
          <w:sz w:val="20"/>
          <w:szCs w:val="20"/>
          <w:lang w:val="en-US"/>
        </w:rPr>
        <w:t>Обавезе корисника средстава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noProof w:val="0"/>
          <w:sz w:val="20"/>
          <w:szCs w:val="20"/>
          <w:lang w:val="en-US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noProof w:val="0"/>
          <w:sz w:val="20"/>
          <w:szCs w:val="20"/>
          <w:lang w:val="sr-Cyrl-RS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en-US"/>
        </w:rPr>
        <w:t>Члан 1</w:t>
      </w:r>
      <w:r>
        <w:rPr>
          <w:rFonts w:asciiTheme="minorHAnsi" w:hAnsiTheme="minorHAnsi" w:cs="Verdana"/>
          <w:noProof w:val="0"/>
          <w:sz w:val="20"/>
          <w:szCs w:val="20"/>
          <w:lang w:val="sr-Cyrl-RS"/>
        </w:rPr>
        <w:t>5</w:t>
      </w:r>
      <w:r w:rsidRPr="00E530D2">
        <w:rPr>
          <w:rFonts w:asciiTheme="minorHAnsi" w:hAnsiTheme="minorHAnsi" w:cs="Verdana"/>
          <w:noProof w:val="0"/>
          <w:sz w:val="20"/>
          <w:szCs w:val="20"/>
          <w:lang w:val="en-US"/>
        </w:rPr>
        <w:t>.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noProof w:val="0"/>
          <w:sz w:val="20"/>
          <w:szCs w:val="20"/>
          <w:lang w:val="sr-Cyrl-RS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sr-Latn-BA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Корисник  бесповратних средстава по конкурсу дужан је да: 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sr-Latn-BA"/>
        </w:rPr>
      </w:pPr>
    </w:p>
    <w:p w:rsidR="00E530D2" w:rsidRPr="00E530D2" w:rsidRDefault="00E530D2" w:rsidP="002B792F">
      <w:pPr>
        <w:widowControl w:val="0"/>
        <w:overflowPunct w:val="0"/>
        <w:autoSpaceDE w:val="0"/>
        <w:autoSpaceDN w:val="0"/>
        <w:adjustRightInd w:val="0"/>
        <w:spacing w:line="244" w:lineRule="auto"/>
        <w:ind w:left="1410" w:hanging="690"/>
        <w:rPr>
          <w:rFonts w:asciiTheme="minorHAnsi" w:hAnsiTheme="minorHAnsi" w:cs="Verdana"/>
          <w:noProof w:val="0"/>
          <w:sz w:val="20"/>
          <w:szCs w:val="20"/>
          <w:lang w:val="sr-Cyrl-RS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>1.</w:t>
      </w: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ab/>
        <w:t xml:space="preserve">покретну ствар, односно непокретност која је предмет инвестиције за коју је остварио подстицаје користи у складу с предвиђеном наменом; </w:t>
      </w:r>
    </w:p>
    <w:p w:rsidR="00E530D2" w:rsidRPr="00E530D2" w:rsidRDefault="00E530D2" w:rsidP="002B792F">
      <w:pPr>
        <w:widowControl w:val="0"/>
        <w:overflowPunct w:val="0"/>
        <w:autoSpaceDE w:val="0"/>
        <w:autoSpaceDN w:val="0"/>
        <w:adjustRightInd w:val="0"/>
        <w:spacing w:line="244" w:lineRule="auto"/>
        <w:ind w:left="1416" w:hanging="690"/>
        <w:rPr>
          <w:rFonts w:asciiTheme="minorHAnsi" w:hAnsiTheme="minorHAnsi" w:cs="Verdana"/>
          <w:noProof w:val="0"/>
          <w:sz w:val="20"/>
          <w:szCs w:val="20"/>
          <w:lang w:val="sr-Cyrl-RS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>2.</w:t>
      </w: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ab/>
        <w:t xml:space="preserve">покретну ствар, односно непокретност која је предмет инвестиције за коју је остварио подстицаје </w:t>
      </w:r>
      <w:r w:rsidRPr="00E530D2">
        <w:rPr>
          <w:rFonts w:asciiTheme="minorHAnsi" w:hAnsiTheme="minorHAnsi" w:cs="Verdana"/>
          <w:noProof w:val="0"/>
          <w:sz w:val="20"/>
          <w:szCs w:val="20"/>
          <w:lang w:val="sr-Cyrl-CS"/>
        </w:rPr>
        <w:t>не отуђи нити даје другом лицу на употребу најмање пет година од дана исплате подстицаја</w:t>
      </w: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; </w:t>
      </w:r>
    </w:p>
    <w:p w:rsidR="00E530D2" w:rsidRPr="00E530D2" w:rsidRDefault="00E530D2" w:rsidP="002B792F">
      <w:pPr>
        <w:widowControl w:val="0"/>
        <w:overflowPunct w:val="0"/>
        <w:autoSpaceDE w:val="0"/>
        <w:autoSpaceDN w:val="0"/>
        <w:adjustRightInd w:val="0"/>
        <w:spacing w:line="244" w:lineRule="auto"/>
        <w:ind w:left="1410" w:hanging="690"/>
        <w:rPr>
          <w:rFonts w:asciiTheme="minorHAnsi" w:hAnsiTheme="minorHAnsi" w:cs="Verdana"/>
          <w:noProof w:val="0"/>
          <w:sz w:val="20"/>
          <w:szCs w:val="20"/>
          <w:lang w:val="sr-Cyrl-RS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>3.</w:t>
      </w: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ab/>
        <w:t>сву документацију која се односи на инвестицију чува најмање пет година од дана исплате подстицаја.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sr-Cyrl-RS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sr-Cyrl-RS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Корисник средстава по Конкурсу за ког се утврди да није поступао у складу са одредбама Конкурса и уговора, корисник који је онемогућио </w:t>
      </w:r>
      <w:r w:rsidR="00337205" w:rsidRPr="00337205">
        <w:rPr>
          <w:rFonts w:asciiTheme="minorHAnsi" w:hAnsiTheme="minorHAnsi" w:cs="Verdana"/>
          <w:noProof w:val="0"/>
          <w:sz w:val="20"/>
          <w:szCs w:val="20"/>
          <w:lang w:val="sr-Cyrl-RS"/>
        </w:rPr>
        <w:t xml:space="preserve">Покрајинском секретаријату </w:t>
      </w: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>да изврши контролу, односно онај који је достављао нетачне податке, дужан је да врати примљени износ средстава с припадајућом законском затезном каматом која се обрачунава од дана исплате средстава до дана враћања средстава.</w:t>
      </w:r>
    </w:p>
    <w:p w:rsidR="002F072D" w:rsidRPr="0033373A" w:rsidRDefault="002F072D" w:rsidP="0033373A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Theme="minorHAnsi" w:hAnsiTheme="minorHAnsi" w:cs="Verdana"/>
          <w:b/>
          <w:noProof w:val="0"/>
          <w:sz w:val="20"/>
          <w:szCs w:val="20"/>
          <w:lang w:val="sr-Latn-RS"/>
        </w:rPr>
      </w:pPr>
    </w:p>
    <w:p w:rsidR="002F072D" w:rsidRDefault="002F072D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b/>
          <w:noProof w:val="0"/>
          <w:sz w:val="20"/>
          <w:szCs w:val="20"/>
          <w:lang w:val="sr-Cyrl-RS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b/>
          <w:noProof w:val="0"/>
          <w:sz w:val="20"/>
          <w:szCs w:val="20"/>
          <w:lang w:val="sr-Cyrl-RS"/>
        </w:rPr>
      </w:pPr>
      <w:r w:rsidRPr="00E530D2">
        <w:rPr>
          <w:rFonts w:asciiTheme="minorHAnsi" w:hAnsiTheme="minorHAnsi" w:cs="Verdana"/>
          <w:b/>
          <w:noProof w:val="0"/>
          <w:sz w:val="20"/>
          <w:szCs w:val="20"/>
          <w:lang w:val="sr-Cyrl-RS"/>
        </w:rPr>
        <w:t>Праћење извршавања уговора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b/>
          <w:noProof w:val="0"/>
          <w:sz w:val="20"/>
          <w:szCs w:val="20"/>
          <w:lang w:val="sr-Cyrl-RS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noProof w:val="0"/>
          <w:sz w:val="20"/>
          <w:szCs w:val="20"/>
          <w:lang w:val="sr-Cyrl-RS"/>
        </w:rPr>
      </w:pPr>
      <w:r>
        <w:rPr>
          <w:rFonts w:asciiTheme="minorHAnsi" w:hAnsiTheme="minorHAnsi" w:cs="Verdana"/>
          <w:noProof w:val="0"/>
          <w:sz w:val="20"/>
          <w:szCs w:val="20"/>
          <w:lang w:val="sr-Cyrl-RS"/>
        </w:rPr>
        <w:t>Члан 16</w:t>
      </w:r>
      <w:r w:rsidRPr="00E530D2">
        <w:rPr>
          <w:rFonts w:asciiTheme="minorHAnsi" w:hAnsiTheme="minorHAnsi" w:cs="Verdana"/>
          <w:noProof w:val="0"/>
          <w:sz w:val="20"/>
          <w:szCs w:val="20"/>
          <w:lang w:val="sr-Cyrl-RS"/>
        </w:rPr>
        <w:t>.</w:t>
      </w:r>
    </w:p>
    <w:p w:rsidR="00E530D2" w:rsidRPr="00E530D2" w:rsidRDefault="00E530D2" w:rsidP="0033373A">
      <w:pPr>
        <w:widowControl w:val="0"/>
        <w:overflowPunct w:val="0"/>
        <w:autoSpaceDE w:val="0"/>
        <w:autoSpaceDN w:val="0"/>
        <w:adjustRightInd w:val="0"/>
        <w:spacing w:line="244" w:lineRule="auto"/>
        <w:ind w:firstLine="708"/>
        <w:rPr>
          <w:rFonts w:asciiTheme="minorHAnsi" w:hAnsiTheme="minorHAnsi" w:cs="Verdana"/>
          <w:noProof w:val="0"/>
          <w:sz w:val="20"/>
          <w:szCs w:val="20"/>
          <w:lang w:val="ru-RU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ru-RU"/>
        </w:rPr>
        <w:t xml:space="preserve">Административну контролу, односно испуњеност обавеза из уговора прати и контролише </w:t>
      </w:r>
      <w:r w:rsidRPr="00E530D2">
        <w:rPr>
          <w:rFonts w:asciiTheme="minorHAnsi" w:hAnsiTheme="minorHAnsi" w:cs="Verdana"/>
          <w:noProof w:val="0"/>
          <w:sz w:val="20"/>
          <w:szCs w:val="20"/>
          <w:lang w:val="ru-RU"/>
        </w:rPr>
        <w:lastRenderedPageBreak/>
        <w:t xml:space="preserve">овлашћени сектор </w:t>
      </w:r>
      <w:r w:rsidR="00337205" w:rsidRPr="00337205">
        <w:rPr>
          <w:rFonts w:asciiTheme="minorHAnsi" w:hAnsiTheme="minorHAnsi" w:cs="Verdana"/>
          <w:noProof w:val="0"/>
          <w:sz w:val="20"/>
          <w:szCs w:val="20"/>
          <w:lang w:val="ru-RU"/>
        </w:rPr>
        <w:t>Покрајинско</w:t>
      </w:r>
      <w:r w:rsidR="00337205">
        <w:rPr>
          <w:rFonts w:asciiTheme="minorHAnsi" w:hAnsiTheme="minorHAnsi" w:cs="Verdana"/>
          <w:noProof w:val="0"/>
          <w:sz w:val="20"/>
          <w:szCs w:val="20"/>
          <w:lang w:val="ru-RU"/>
        </w:rPr>
        <w:t>г</w:t>
      </w:r>
      <w:r w:rsidR="00337205" w:rsidRPr="00337205">
        <w:rPr>
          <w:rFonts w:asciiTheme="minorHAnsi" w:hAnsiTheme="minorHAnsi" w:cs="Verdana"/>
          <w:noProof w:val="0"/>
          <w:sz w:val="20"/>
          <w:szCs w:val="20"/>
          <w:lang w:val="ru-RU"/>
        </w:rPr>
        <w:t xml:space="preserve"> секретаријат</w:t>
      </w:r>
      <w:r w:rsidR="00337205">
        <w:rPr>
          <w:rFonts w:asciiTheme="minorHAnsi" w:hAnsiTheme="minorHAnsi" w:cs="Verdana"/>
          <w:noProof w:val="0"/>
          <w:sz w:val="20"/>
          <w:szCs w:val="20"/>
          <w:lang w:val="ru-RU"/>
        </w:rPr>
        <w:t>а</w:t>
      </w:r>
      <w:r w:rsidRPr="00E530D2">
        <w:rPr>
          <w:rFonts w:asciiTheme="minorHAnsi" w:hAnsiTheme="minorHAnsi" w:cs="Verdana"/>
          <w:noProof w:val="0"/>
          <w:sz w:val="20"/>
          <w:szCs w:val="20"/>
          <w:lang w:val="ru-RU"/>
        </w:rPr>
        <w:t>.</w:t>
      </w:r>
    </w:p>
    <w:p w:rsidR="00E530D2" w:rsidRPr="00E530D2" w:rsidRDefault="00E530D2" w:rsidP="0033373A">
      <w:pPr>
        <w:widowControl w:val="0"/>
        <w:overflowPunct w:val="0"/>
        <w:autoSpaceDE w:val="0"/>
        <w:autoSpaceDN w:val="0"/>
        <w:adjustRightInd w:val="0"/>
        <w:spacing w:line="244" w:lineRule="auto"/>
        <w:ind w:firstLine="708"/>
        <w:rPr>
          <w:rFonts w:asciiTheme="minorHAnsi" w:hAnsiTheme="minorHAnsi" w:cs="Verdana"/>
          <w:noProof w:val="0"/>
          <w:sz w:val="20"/>
          <w:szCs w:val="20"/>
          <w:lang w:val="sr-Latn-BA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ru-RU"/>
        </w:rPr>
        <w:t xml:space="preserve"> Провера стања на терену обавља се и у току пет (5) година након преноса средстава, а спроводи га овлашћени сектор Покрајинског секретаријата путем извештаја Пољопривредне стручне и саветодавне службе АП Војводине.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b/>
          <w:noProof w:val="0"/>
          <w:sz w:val="20"/>
          <w:szCs w:val="20"/>
          <w:lang w:val="sr-Latn-RS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b/>
          <w:noProof w:val="0"/>
          <w:sz w:val="20"/>
          <w:szCs w:val="20"/>
          <w:lang w:val="ru-RU"/>
        </w:rPr>
      </w:pPr>
      <w:r w:rsidRPr="00E530D2">
        <w:rPr>
          <w:rFonts w:asciiTheme="minorHAnsi" w:hAnsiTheme="minorHAnsi" w:cs="Verdana"/>
          <w:b/>
          <w:noProof w:val="0"/>
          <w:sz w:val="20"/>
          <w:szCs w:val="20"/>
          <w:lang w:val="ru-RU"/>
        </w:rPr>
        <w:t>Завршне одредбе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b/>
          <w:noProof w:val="0"/>
          <w:sz w:val="20"/>
          <w:szCs w:val="20"/>
          <w:lang w:val="ru-RU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center"/>
        <w:rPr>
          <w:rFonts w:asciiTheme="minorHAnsi" w:hAnsiTheme="minorHAnsi" w:cs="Verdana"/>
          <w:noProof w:val="0"/>
          <w:sz w:val="20"/>
          <w:szCs w:val="20"/>
          <w:lang w:val="ru-RU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ru-RU"/>
        </w:rPr>
        <w:t>Члан 1</w:t>
      </w:r>
      <w:r>
        <w:rPr>
          <w:rFonts w:asciiTheme="minorHAnsi" w:hAnsiTheme="minorHAnsi" w:cs="Verdana"/>
          <w:noProof w:val="0"/>
          <w:sz w:val="20"/>
          <w:szCs w:val="20"/>
          <w:lang w:val="ru-RU"/>
        </w:rPr>
        <w:t>7</w:t>
      </w:r>
      <w:r w:rsidRPr="00E530D2">
        <w:rPr>
          <w:rFonts w:asciiTheme="minorHAnsi" w:hAnsiTheme="minorHAnsi" w:cs="Verdana"/>
          <w:noProof w:val="0"/>
          <w:sz w:val="20"/>
          <w:szCs w:val="20"/>
          <w:lang w:val="ru-RU"/>
        </w:rPr>
        <w:t>.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ru-RU"/>
        </w:rPr>
      </w:pPr>
    </w:p>
    <w:p w:rsidR="00E530D2" w:rsidRPr="00E530D2" w:rsidRDefault="00E530D2" w:rsidP="00902AF1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Theme="minorHAnsi" w:hAnsiTheme="minorHAnsi" w:cs="Verdana"/>
          <w:noProof w:val="0"/>
          <w:sz w:val="20"/>
          <w:szCs w:val="20"/>
          <w:lang w:val="ru-RU"/>
        </w:rPr>
      </w:pPr>
      <w:r w:rsidRPr="00E530D2">
        <w:rPr>
          <w:rFonts w:asciiTheme="minorHAnsi" w:hAnsiTheme="minorHAnsi" w:cs="Verdana"/>
          <w:noProof w:val="0"/>
          <w:sz w:val="20"/>
          <w:szCs w:val="20"/>
          <w:lang w:val="ru-RU"/>
        </w:rPr>
        <w:t xml:space="preserve"> Правилник ступа на снагу даном објављивања у „Службеном листу Аутономне </w:t>
      </w:r>
      <w:r w:rsidR="001F0829">
        <w:rPr>
          <w:rFonts w:asciiTheme="minorHAnsi" w:hAnsiTheme="minorHAnsi" w:cs="Verdana"/>
          <w:noProof w:val="0"/>
          <w:sz w:val="20"/>
          <w:szCs w:val="20"/>
          <w:lang w:val="ru-RU"/>
        </w:rPr>
        <w:t>П</w:t>
      </w:r>
      <w:r w:rsidRPr="00E530D2">
        <w:rPr>
          <w:rFonts w:asciiTheme="minorHAnsi" w:hAnsiTheme="minorHAnsi" w:cs="Verdana"/>
          <w:noProof w:val="0"/>
          <w:sz w:val="20"/>
          <w:szCs w:val="20"/>
          <w:lang w:val="ru-RU"/>
        </w:rPr>
        <w:t>окрајине Војводине”.</w:t>
      </w: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sr-Cyrl-RS"/>
        </w:rPr>
      </w:pPr>
    </w:p>
    <w:p w:rsidR="00E530D2" w:rsidRPr="00E530D2" w:rsidRDefault="00E530D2" w:rsidP="009F41E0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rPr>
          <w:rFonts w:asciiTheme="minorHAnsi" w:hAnsiTheme="minorHAnsi" w:cs="Verdana"/>
          <w:noProof w:val="0"/>
          <w:sz w:val="20"/>
          <w:szCs w:val="20"/>
          <w:lang w:val="sr-Cyrl-CS"/>
        </w:rPr>
      </w:pPr>
    </w:p>
    <w:p w:rsidR="00902AF1" w:rsidRPr="003A52E6" w:rsidRDefault="00902AF1" w:rsidP="00902AF1">
      <w:pPr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 xml:space="preserve">Дел. број: </w:t>
      </w:r>
      <w:r w:rsidRPr="003A52E6">
        <w:rPr>
          <w:sz w:val="18"/>
          <w:szCs w:val="18"/>
          <w:lang w:val="sr-Cyrl-RS"/>
        </w:rPr>
        <w:t>104-401-189/2022-02</w:t>
      </w:r>
    </w:p>
    <w:p w:rsidR="002A5007" w:rsidRDefault="00902AF1" w:rsidP="00902AF1">
      <w:pPr>
        <w:widowControl w:val="0"/>
        <w:overflowPunct w:val="0"/>
        <w:autoSpaceDE w:val="0"/>
        <w:autoSpaceDN w:val="0"/>
        <w:adjustRightInd w:val="0"/>
        <w:spacing w:line="244" w:lineRule="auto"/>
        <w:rPr>
          <w:rFonts w:asciiTheme="minorHAnsi" w:hAnsiTheme="minorHAnsi" w:cs="Verdana"/>
          <w:noProof w:val="0"/>
          <w:sz w:val="20"/>
          <w:szCs w:val="20"/>
          <w:lang w:val="en-US"/>
        </w:rPr>
      </w:pPr>
      <w:r w:rsidRPr="00557BD2">
        <w:rPr>
          <w:rFonts w:asciiTheme="minorHAnsi" w:hAnsiTheme="minorHAnsi" w:cs="Verdana"/>
          <w:sz w:val="20"/>
          <w:szCs w:val="20"/>
          <w:lang w:val="sr-Cyrl-CS"/>
        </w:rPr>
        <w:t>У Новом Саду,</w:t>
      </w:r>
      <w:r w:rsidRPr="00557BD2">
        <w:rPr>
          <w:rFonts w:asciiTheme="minorHAnsi" w:hAnsiTheme="minorHAnsi" w:cs="Verdana"/>
          <w:sz w:val="20"/>
          <w:szCs w:val="20"/>
          <w:lang w:val="sr-Latn-BA"/>
        </w:rPr>
        <w:t xml:space="preserve"> </w:t>
      </w:r>
      <w:r w:rsidRPr="00557BD2">
        <w:rPr>
          <w:rFonts w:asciiTheme="minorHAnsi" w:hAnsiTheme="minorHAnsi" w:cs="Verdana"/>
          <w:sz w:val="20"/>
          <w:szCs w:val="20"/>
          <w:lang w:val="sr-Cyrl-RS"/>
        </w:rPr>
        <w:t xml:space="preserve">дана </w:t>
      </w:r>
      <w:r w:rsidRPr="00EA525F">
        <w:rPr>
          <w:rFonts w:asciiTheme="minorHAnsi" w:hAnsiTheme="minorHAnsi" w:cs="Verdana"/>
          <w:sz w:val="20"/>
          <w:szCs w:val="20"/>
          <w:lang w:val="sr-Cyrl-RS"/>
        </w:rPr>
        <w:t>17</w:t>
      </w:r>
      <w:r w:rsidRPr="00557BD2">
        <w:rPr>
          <w:rFonts w:asciiTheme="minorHAnsi" w:hAnsiTheme="minorHAnsi" w:cs="Verdana"/>
          <w:sz w:val="20"/>
          <w:szCs w:val="20"/>
          <w:lang w:val="sr-Cyrl-RS"/>
        </w:rPr>
        <w:t>.01.2022.</w:t>
      </w:r>
      <w:r w:rsidRPr="00557BD2">
        <w:rPr>
          <w:rFonts w:asciiTheme="minorHAnsi" w:hAnsiTheme="minorHAnsi" w:cs="Verdana"/>
          <w:sz w:val="20"/>
          <w:szCs w:val="20"/>
          <w:lang w:val="sr-Cyrl-CS"/>
        </w:rPr>
        <w:t xml:space="preserve"> године</w:t>
      </w:r>
    </w:p>
    <w:p w:rsidR="000151DE" w:rsidRDefault="000151DE" w:rsidP="009F41E0">
      <w:pPr>
        <w:jc w:val="right"/>
        <w:rPr>
          <w:rFonts w:ascii="Calibri" w:eastAsia="Calibri" w:hAnsi="Calibri"/>
          <w:b/>
          <w:noProof w:val="0"/>
          <w:sz w:val="22"/>
          <w:szCs w:val="22"/>
          <w:lang w:val="sr-Latn-RS"/>
        </w:rPr>
      </w:pPr>
    </w:p>
    <w:p w:rsidR="00902AF1" w:rsidRPr="00902AF1" w:rsidRDefault="00902AF1" w:rsidP="009F41E0">
      <w:pPr>
        <w:jc w:val="right"/>
        <w:rPr>
          <w:rFonts w:ascii="Calibri" w:eastAsia="Calibri" w:hAnsi="Calibri"/>
          <w:b/>
          <w:noProof w:val="0"/>
          <w:sz w:val="22"/>
          <w:szCs w:val="22"/>
          <w:lang w:val="sr-Latn-RS"/>
        </w:rPr>
      </w:pPr>
    </w:p>
    <w:p w:rsidR="003D0A78" w:rsidRDefault="00155EA2" w:rsidP="009F41E0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b/>
          <w:noProof w:val="0"/>
          <w:sz w:val="20"/>
          <w:szCs w:val="20"/>
          <w:lang w:val="sr-Cyrl-CS"/>
        </w:rPr>
      </w:pPr>
      <w:r w:rsidRPr="003D0A78">
        <w:rPr>
          <w:rFonts w:ascii="Calibri" w:hAnsi="Calibri"/>
          <w:b/>
          <w:noProof w:val="0"/>
          <w:sz w:val="20"/>
          <w:szCs w:val="20"/>
          <w:lang w:val="sr-Cyrl-CS"/>
        </w:rPr>
        <w:t>ПОКРАЈИНСКИ СЕКРЕТАР</w:t>
      </w:r>
    </w:p>
    <w:p w:rsidR="00225096" w:rsidRDefault="00225096" w:rsidP="009F41E0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b/>
          <w:noProof w:val="0"/>
          <w:sz w:val="20"/>
          <w:szCs w:val="20"/>
          <w:lang w:val="sr-Cyrl-CS"/>
        </w:rPr>
      </w:pPr>
    </w:p>
    <w:p w:rsidR="00225096" w:rsidRPr="003D0A78" w:rsidRDefault="00225096" w:rsidP="009F41E0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noProof w:val="0"/>
          <w:sz w:val="20"/>
          <w:szCs w:val="20"/>
          <w:lang w:val="sr-Latn-RS"/>
        </w:rPr>
      </w:pPr>
    </w:p>
    <w:p w:rsidR="003D0A78" w:rsidRPr="003D0A78" w:rsidRDefault="003D0A78" w:rsidP="00155EA2">
      <w:pPr>
        <w:tabs>
          <w:tab w:val="left" w:pos="7667"/>
          <w:tab w:val="left" w:pos="8415"/>
        </w:tabs>
        <w:ind w:right="38"/>
        <w:rPr>
          <w:rFonts w:ascii="Calibri" w:hAnsi="Calibri"/>
          <w:b/>
          <w:noProof w:val="0"/>
          <w:sz w:val="20"/>
          <w:szCs w:val="20"/>
          <w:lang w:val="sr-Latn-RS"/>
        </w:rPr>
      </w:pPr>
    </w:p>
    <w:p w:rsidR="002A5007" w:rsidRPr="002D6877" w:rsidRDefault="002F072D" w:rsidP="002F072D">
      <w:pPr>
        <w:ind w:left="5490"/>
        <w:rPr>
          <w:rFonts w:ascii="Calibri" w:eastAsia="Calibri" w:hAnsi="Calibri"/>
          <w:b/>
          <w:noProof w:val="0"/>
          <w:sz w:val="20"/>
          <w:szCs w:val="20"/>
          <w:lang w:val="sr-Cyrl-RS"/>
        </w:rPr>
      </w:pPr>
      <w:r>
        <w:rPr>
          <w:rFonts w:ascii="Calibri" w:eastAsia="Calibri" w:hAnsi="Calibri"/>
          <w:noProof w:val="0"/>
          <w:sz w:val="20"/>
          <w:szCs w:val="20"/>
          <w:lang w:val="sr-Cyrl-RS"/>
        </w:rPr>
        <w:t xml:space="preserve">                    </w:t>
      </w:r>
      <w:r w:rsidRPr="002D6877">
        <w:rPr>
          <w:rFonts w:ascii="Calibri" w:eastAsia="Calibri" w:hAnsi="Calibri"/>
          <w:b/>
          <w:noProof w:val="0"/>
          <w:sz w:val="20"/>
          <w:szCs w:val="20"/>
          <w:lang w:val="sr-Cyrl-RS"/>
        </w:rPr>
        <w:t>Чедомир Божић</w:t>
      </w:r>
    </w:p>
    <w:sectPr w:rsidR="002A5007" w:rsidRPr="002D6877" w:rsidSect="00F91444">
      <w:footerReference w:type="even" r:id="rId9"/>
      <w:footerReference w:type="default" r:id="rId10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0A" w:rsidRDefault="0022260A">
      <w:r>
        <w:separator/>
      </w:r>
    </w:p>
  </w:endnote>
  <w:endnote w:type="continuationSeparator" w:id="0">
    <w:p w:rsidR="0022260A" w:rsidRDefault="0022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792" w:rsidRDefault="00BB6E03" w:rsidP="00687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2792" w:rsidRDefault="0022260A" w:rsidP="006870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558215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C2E" w:rsidRDefault="00E77C2E">
        <w:pPr>
          <w:pStyle w:val="Footer"/>
          <w:jc w:val="right"/>
        </w:pPr>
        <w:r w:rsidRPr="00E77C2E">
          <w:rPr>
            <w:rFonts w:asciiTheme="minorHAnsi" w:hAnsiTheme="minorHAnsi"/>
            <w:noProof w:val="0"/>
            <w:sz w:val="20"/>
            <w:szCs w:val="20"/>
          </w:rPr>
          <w:fldChar w:fldCharType="begin"/>
        </w:r>
        <w:r w:rsidRPr="00E77C2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E77C2E">
          <w:rPr>
            <w:rFonts w:asciiTheme="minorHAnsi" w:hAnsiTheme="minorHAnsi"/>
            <w:noProof w:val="0"/>
            <w:sz w:val="20"/>
            <w:szCs w:val="20"/>
          </w:rPr>
          <w:fldChar w:fldCharType="separate"/>
        </w:r>
        <w:r w:rsidR="0014232C">
          <w:rPr>
            <w:rFonts w:asciiTheme="minorHAnsi" w:hAnsiTheme="minorHAnsi"/>
            <w:sz w:val="20"/>
            <w:szCs w:val="20"/>
          </w:rPr>
          <w:t>2</w:t>
        </w:r>
        <w:r w:rsidRPr="00E77C2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32792" w:rsidRDefault="0022260A" w:rsidP="006870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0A" w:rsidRDefault="0022260A">
      <w:r>
        <w:separator/>
      </w:r>
    </w:p>
  </w:footnote>
  <w:footnote w:type="continuationSeparator" w:id="0">
    <w:p w:rsidR="0022260A" w:rsidRDefault="0022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46A"/>
    <w:multiLevelType w:val="hybridMultilevel"/>
    <w:tmpl w:val="C5A6F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8EC"/>
    <w:multiLevelType w:val="hybridMultilevel"/>
    <w:tmpl w:val="A914C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35E49"/>
    <w:multiLevelType w:val="hybridMultilevel"/>
    <w:tmpl w:val="D6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7F15"/>
    <w:multiLevelType w:val="hybridMultilevel"/>
    <w:tmpl w:val="13DEB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32C11"/>
    <w:multiLevelType w:val="hybridMultilevel"/>
    <w:tmpl w:val="82D25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0EED"/>
    <w:multiLevelType w:val="hybridMultilevel"/>
    <w:tmpl w:val="25F23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3BA4"/>
    <w:multiLevelType w:val="hybridMultilevel"/>
    <w:tmpl w:val="643272B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B5C9E"/>
    <w:multiLevelType w:val="hybridMultilevel"/>
    <w:tmpl w:val="A10247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07D0F"/>
    <w:multiLevelType w:val="hybridMultilevel"/>
    <w:tmpl w:val="13E80DF8"/>
    <w:lvl w:ilvl="0" w:tplc="E256A3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8B3542"/>
    <w:multiLevelType w:val="hybridMultilevel"/>
    <w:tmpl w:val="B158FC06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5EE52BF"/>
    <w:multiLevelType w:val="hybridMultilevel"/>
    <w:tmpl w:val="CB0E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F4429"/>
    <w:multiLevelType w:val="hybridMultilevel"/>
    <w:tmpl w:val="4006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B398B"/>
    <w:multiLevelType w:val="hybridMultilevel"/>
    <w:tmpl w:val="E22C5D58"/>
    <w:lvl w:ilvl="0" w:tplc="774E8C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F4B33"/>
    <w:multiLevelType w:val="hybridMultilevel"/>
    <w:tmpl w:val="1B9C7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E6990"/>
    <w:multiLevelType w:val="hybridMultilevel"/>
    <w:tmpl w:val="B61CE342"/>
    <w:lvl w:ilvl="0" w:tplc="D82CC0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D3487"/>
    <w:multiLevelType w:val="hybridMultilevel"/>
    <w:tmpl w:val="D2E097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BA0395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94E98"/>
    <w:multiLevelType w:val="hybridMultilevel"/>
    <w:tmpl w:val="0E7626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22" w15:restartNumberingAfterBreak="0">
    <w:nsid w:val="7F134E93"/>
    <w:multiLevelType w:val="hybridMultilevel"/>
    <w:tmpl w:val="2BB4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9"/>
  </w:num>
  <w:num w:numId="5">
    <w:abstractNumId w:val="4"/>
  </w:num>
  <w:num w:numId="6">
    <w:abstractNumId w:val="18"/>
  </w:num>
  <w:num w:numId="7">
    <w:abstractNumId w:val="1"/>
  </w:num>
  <w:num w:numId="8">
    <w:abstractNumId w:val="16"/>
  </w:num>
  <w:num w:numId="9">
    <w:abstractNumId w:val="8"/>
  </w:num>
  <w:num w:numId="10">
    <w:abstractNumId w:val="13"/>
  </w:num>
  <w:num w:numId="11">
    <w:abstractNumId w:val="11"/>
  </w:num>
  <w:num w:numId="12">
    <w:abstractNumId w:val="20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22"/>
  </w:num>
  <w:num w:numId="18">
    <w:abstractNumId w:val="17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16"/>
    <w:rsid w:val="00000B4D"/>
    <w:rsid w:val="00001EC8"/>
    <w:rsid w:val="000151DE"/>
    <w:rsid w:val="0003257C"/>
    <w:rsid w:val="00047281"/>
    <w:rsid w:val="00050BAE"/>
    <w:rsid w:val="000536AA"/>
    <w:rsid w:val="000977AB"/>
    <w:rsid w:val="000A187E"/>
    <w:rsid w:val="000A6553"/>
    <w:rsid w:val="000B1696"/>
    <w:rsid w:val="000C3D04"/>
    <w:rsid w:val="000C4BD8"/>
    <w:rsid w:val="000D0874"/>
    <w:rsid w:val="000D4772"/>
    <w:rsid w:val="000D5EE1"/>
    <w:rsid w:val="000E6B3F"/>
    <w:rsid w:val="000F0C09"/>
    <w:rsid w:val="000F62C6"/>
    <w:rsid w:val="0010116A"/>
    <w:rsid w:val="00104748"/>
    <w:rsid w:val="00112896"/>
    <w:rsid w:val="00120095"/>
    <w:rsid w:val="00124DD3"/>
    <w:rsid w:val="00127E12"/>
    <w:rsid w:val="0014232C"/>
    <w:rsid w:val="001451F0"/>
    <w:rsid w:val="00145B8C"/>
    <w:rsid w:val="00152D3F"/>
    <w:rsid w:val="00155EA2"/>
    <w:rsid w:val="00157068"/>
    <w:rsid w:val="00175F0B"/>
    <w:rsid w:val="001805EF"/>
    <w:rsid w:val="00181B1B"/>
    <w:rsid w:val="001827B7"/>
    <w:rsid w:val="00190616"/>
    <w:rsid w:val="001932C3"/>
    <w:rsid w:val="001A48EE"/>
    <w:rsid w:val="001B64F3"/>
    <w:rsid w:val="001C4244"/>
    <w:rsid w:val="001C4DDA"/>
    <w:rsid w:val="001D0627"/>
    <w:rsid w:val="001F0829"/>
    <w:rsid w:val="0022260A"/>
    <w:rsid w:val="00225096"/>
    <w:rsid w:val="0025389A"/>
    <w:rsid w:val="0027295F"/>
    <w:rsid w:val="002820C3"/>
    <w:rsid w:val="00297B66"/>
    <w:rsid w:val="002A5007"/>
    <w:rsid w:val="002B3382"/>
    <w:rsid w:val="002B4F5F"/>
    <w:rsid w:val="002B792F"/>
    <w:rsid w:val="002D3F1A"/>
    <w:rsid w:val="002D6877"/>
    <w:rsid w:val="002D75BB"/>
    <w:rsid w:val="002D796F"/>
    <w:rsid w:val="002E1238"/>
    <w:rsid w:val="002E3468"/>
    <w:rsid w:val="002E70F0"/>
    <w:rsid w:val="002E7881"/>
    <w:rsid w:val="002F072D"/>
    <w:rsid w:val="003267E7"/>
    <w:rsid w:val="0033373A"/>
    <w:rsid w:val="00337205"/>
    <w:rsid w:val="00352866"/>
    <w:rsid w:val="00352E8A"/>
    <w:rsid w:val="00357B5C"/>
    <w:rsid w:val="00374317"/>
    <w:rsid w:val="00382689"/>
    <w:rsid w:val="00391075"/>
    <w:rsid w:val="003A728B"/>
    <w:rsid w:val="003C3D43"/>
    <w:rsid w:val="003C75DC"/>
    <w:rsid w:val="003D0A78"/>
    <w:rsid w:val="003F0BDA"/>
    <w:rsid w:val="003F1289"/>
    <w:rsid w:val="003F7C06"/>
    <w:rsid w:val="004141C2"/>
    <w:rsid w:val="00415CF6"/>
    <w:rsid w:val="00430A8E"/>
    <w:rsid w:val="004321B7"/>
    <w:rsid w:val="00446BAE"/>
    <w:rsid w:val="00476A79"/>
    <w:rsid w:val="004A4053"/>
    <w:rsid w:val="004B19FB"/>
    <w:rsid w:val="004D4120"/>
    <w:rsid w:val="004D5E7E"/>
    <w:rsid w:val="004D7462"/>
    <w:rsid w:val="004F66AC"/>
    <w:rsid w:val="005048CD"/>
    <w:rsid w:val="00513CCC"/>
    <w:rsid w:val="005200A9"/>
    <w:rsid w:val="005270BA"/>
    <w:rsid w:val="00532E55"/>
    <w:rsid w:val="00537B67"/>
    <w:rsid w:val="0054114D"/>
    <w:rsid w:val="00546CCB"/>
    <w:rsid w:val="00547BE7"/>
    <w:rsid w:val="00551F71"/>
    <w:rsid w:val="005555B9"/>
    <w:rsid w:val="005600E1"/>
    <w:rsid w:val="00563134"/>
    <w:rsid w:val="00574AE5"/>
    <w:rsid w:val="00577E8D"/>
    <w:rsid w:val="005A0E85"/>
    <w:rsid w:val="005A1656"/>
    <w:rsid w:val="005A2E75"/>
    <w:rsid w:val="005B60DF"/>
    <w:rsid w:val="005F32AE"/>
    <w:rsid w:val="006033A9"/>
    <w:rsid w:val="00611922"/>
    <w:rsid w:val="00622D74"/>
    <w:rsid w:val="00623DAF"/>
    <w:rsid w:val="0062449F"/>
    <w:rsid w:val="006264DE"/>
    <w:rsid w:val="00632E14"/>
    <w:rsid w:val="00635FFA"/>
    <w:rsid w:val="00643190"/>
    <w:rsid w:val="0064556B"/>
    <w:rsid w:val="00645EAF"/>
    <w:rsid w:val="00646F35"/>
    <w:rsid w:val="00656534"/>
    <w:rsid w:val="006654C5"/>
    <w:rsid w:val="00665AA4"/>
    <w:rsid w:val="006736A1"/>
    <w:rsid w:val="0067590E"/>
    <w:rsid w:val="006A25AF"/>
    <w:rsid w:val="006A7E21"/>
    <w:rsid w:val="006B36AB"/>
    <w:rsid w:val="006C2136"/>
    <w:rsid w:val="006C434C"/>
    <w:rsid w:val="006E2F83"/>
    <w:rsid w:val="006E6B89"/>
    <w:rsid w:val="007139D6"/>
    <w:rsid w:val="00715C68"/>
    <w:rsid w:val="0073262B"/>
    <w:rsid w:val="00736933"/>
    <w:rsid w:val="007371E5"/>
    <w:rsid w:val="007444D8"/>
    <w:rsid w:val="007609D1"/>
    <w:rsid w:val="00781FA6"/>
    <w:rsid w:val="007A14E9"/>
    <w:rsid w:val="007A3A0A"/>
    <w:rsid w:val="007A4060"/>
    <w:rsid w:val="007B2ACD"/>
    <w:rsid w:val="007B5103"/>
    <w:rsid w:val="007B7620"/>
    <w:rsid w:val="007E5F21"/>
    <w:rsid w:val="00815BE9"/>
    <w:rsid w:val="00823FDD"/>
    <w:rsid w:val="0083770F"/>
    <w:rsid w:val="0085034C"/>
    <w:rsid w:val="0086000D"/>
    <w:rsid w:val="008717B3"/>
    <w:rsid w:val="008868E6"/>
    <w:rsid w:val="008A2B42"/>
    <w:rsid w:val="008A488B"/>
    <w:rsid w:val="008A70D3"/>
    <w:rsid w:val="008C7AEB"/>
    <w:rsid w:val="008E7DCC"/>
    <w:rsid w:val="00902AF1"/>
    <w:rsid w:val="0091398D"/>
    <w:rsid w:val="00926B69"/>
    <w:rsid w:val="00933AAB"/>
    <w:rsid w:val="00960CAA"/>
    <w:rsid w:val="00963CBE"/>
    <w:rsid w:val="00963FF7"/>
    <w:rsid w:val="009914E4"/>
    <w:rsid w:val="00993491"/>
    <w:rsid w:val="009945B2"/>
    <w:rsid w:val="009A7DA2"/>
    <w:rsid w:val="009B3A56"/>
    <w:rsid w:val="009E3065"/>
    <w:rsid w:val="009E4BCD"/>
    <w:rsid w:val="009E51C6"/>
    <w:rsid w:val="009F0D56"/>
    <w:rsid w:val="009F41E0"/>
    <w:rsid w:val="00A07021"/>
    <w:rsid w:val="00A10C10"/>
    <w:rsid w:val="00A14E02"/>
    <w:rsid w:val="00A15E58"/>
    <w:rsid w:val="00A201A7"/>
    <w:rsid w:val="00A343B8"/>
    <w:rsid w:val="00A4549B"/>
    <w:rsid w:val="00A80601"/>
    <w:rsid w:val="00A81BB4"/>
    <w:rsid w:val="00A87B13"/>
    <w:rsid w:val="00AA6E60"/>
    <w:rsid w:val="00AC2777"/>
    <w:rsid w:val="00AC6126"/>
    <w:rsid w:val="00AD43CB"/>
    <w:rsid w:val="00AE47AC"/>
    <w:rsid w:val="00AE481C"/>
    <w:rsid w:val="00AE53F9"/>
    <w:rsid w:val="00AF4C31"/>
    <w:rsid w:val="00AF61EE"/>
    <w:rsid w:val="00AF6DA1"/>
    <w:rsid w:val="00B331E8"/>
    <w:rsid w:val="00B3371B"/>
    <w:rsid w:val="00B42CD4"/>
    <w:rsid w:val="00B63CA6"/>
    <w:rsid w:val="00B640A6"/>
    <w:rsid w:val="00B775BA"/>
    <w:rsid w:val="00B77D8B"/>
    <w:rsid w:val="00B819BA"/>
    <w:rsid w:val="00BB6E03"/>
    <w:rsid w:val="00BC1A01"/>
    <w:rsid w:val="00BC5A2B"/>
    <w:rsid w:val="00BD3AD8"/>
    <w:rsid w:val="00BE07B1"/>
    <w:rsid w:val="00BE5B59"/>
    <w:rsid w:val="00C16C4C"/>
    <w:rsid w:val="00C2594A"/>
    <w:rsid w:val="00C56FBF"/>
    <w:rsid w:val="00C6245C"/>
    <w:rsid w:val="00C63111"/>
    <w:rsid w:val="00C64233"/>
    <w:rsid w:val="00C66A1A"/>
    <w:rsid w:val="00C90694"/>
    <w:rsid w:val="00C9167E"/>
    <w:rsid w:val="00CA6E7D"/>
    <w:rsid w:val="00CB1D2E"/>
    <w:rsid w:val="00CB5939"/>
    <w:rsid w:val="00CB6174"/>
    <w:rsid w:val="00CD3785"/>
    <w:rsid w:val="00CD6916"/>
    <w:rsid w:val="00CE3855"/>
    <w:rsid w:val="00CF2E0E"/>
    <w:rsid w:val="00CF70D6"/>
    <w:rsid w:val="00D015BE"/>
    <w:rsid w:val="00D04975"/>
    <w:rsid w:val="00D05CFA"/>
    <w:rsid w:val="00D10DEE"/>
    <w:rsid w:val="00D119FB"/>
    <w:rsid w:val="00D216A0"/>
    <w:rsid w:val="00D31427"/>
    <w:rsid w:val="00D3588B"/>
    <w:rsid w:val="00D46AB2"/>
    <w:rsid w:val="00D52E5E"/>
    <w:rsid w:val="00D63CCA"/>
    <w:rsid w:val="00D667F4"/>
    <w:rsid w:val="00D67652"/>
    <w:rsid w:val="00D758B5"/>
    <w:rsid w:val="00D81C59"/>
    <w:rsid w:val="00D8327E"/>
    <w:rsid w:val="00D8529C"/>
    <w:rsid w:val="00D91194"/>
    <w:rsid w:val="00D952DE"/>
    <w:rsid w:val="00D9778A"/>
    <w:rsid w:val="00DB20FC"/>
    <w:rsid w:val="00DC605B"/>
    <w:rsid w:val="00DC7594"/>
    <w:rsid w:val="00DE1C3A"/>
    <w:rsid w:val="00DE5BF3"/>
    <w:rsid w:val="00DF4C86"/>
    <w:rsid w:val="00DF4C98"/>
    <w:rsid w:val="00E0126F"/>
    <w:rsid w:val="00E259BD"/>
    <w:rsid w:val="00E30380"/>
    <w:rsid w:val="00E3066E"/>
    <w:rsid w:val="00E41D0E"/>
    <w:rsid w:val="00E42437"/>
    <w:rsid w:val="00E426AD"/>
    <w:rsid w:val="00E51A68"/>
    <w:rsid w:val="00E530D2"/>
    <w:rsid w:val="00E62325"/>
    <w:rsid w:val="00E77623"/>
    <w:rsid w:val="00E77C2E"/>
    <w:rsid w:val="00E77F7E"/>
    <w:rsid w:val="00EA371B"/>
    <w:rsid w:val="00EC1DB4"/>
    <w:rsid w:val="00ED6CF7"/>
    <w:rsid w:val="00EF4126"/>
    <w:rsid w:val="00F00969"/>
    <w:rsid w:val="00F00D72"/>
    <w:rsid w:val="00F20E07"/>
    <w:rsid w:val="00F343A7"/>
    <w:rsid w:val="00F54559"/>
    <w:rsid w:val="00F6202B"/>
    <w:rsid w:val="00F6450D"/>
    <w:rsid w:val="00F65A15"/>
    <w:rsid w:val="00F7318F"/>
    <w:rsid w:val="00F84C98"/>
    <w:rsid w:val="00F91444"/>
    <w:rsid w:val="00FA10A2"/>
    <w:rsid w:val="00FA7F55"/>
    <w:rsid w:val="00FB0800"/>
    <w:rsid w:val="00FB6384"/>
    <w:rsid w:val="00FB73C2"/>
    <w:rsid w:val="00FF625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C6358-7AEA-4AB8-921A-7D6C21C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90616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Latn-CS"/>
    </w:rPr>
  </w:style>
  <w:style w:type="paragraph" w:styleId="Heading1">
    <w:name w:val="heading 1"/>
    <w:basedOn w:val="Normal"/>
    <w:link w:val="Heading1Char"/>
    <w:uiPriority w:val="1"/>
    <w:qFormat/>
    <w:rsid w:val="009E3065"/>
    <w:pPr>
      <w:widowControl w:val="0"/>
      <w:autoSpaceDE w:val="0"/>
      <w:autoSpaceDN w:val="0"/>
      <w:ind w:left="834"/>
      <w:jc w:val="center"/>
      <w:outlineLvl w:val="0"/>
    </w:pPr>
    <w:rPr>
      <w:rFonts w:ascii="Calibri" w:eastAsia="Calibri" w:hAnsi="Calibri" w:cs="Calibri"/>
      <w:b/>
      <w:bCs/>
      <w:noProof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hidden/>
    <w:uiPriority w:val="99"/>
    <w:rsid w:val="001906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16"/>
    <w:rPr>
      <w:rFonts w:ascii="Verdana" w:eastAsia="Times New Roman" w:hAnsi="Verdana" w:cs="Times New Roman"/>
      <w:noProof/>
      <w:sz w:val="24"/>
      <w:szCs w:val="24"/>
      <w:lang w:val="sr-Latn-CS"/>
    </w:rPr>
  </w:style>
  <w:style w:type="character" w:styleId="PageNumber">
    <w:name w:val="page number"/>
    <w:basedOn w:val="DefaultParagraphFont"/>
    <w:hidden/>
    <w:rsid w:val="00190616"/>
  </w:style>
  <w:style w:type="character" w:styleId="Hyperlink">
    <w:name w:val="Hyperlink"/>
    <w:rsid w:val="0019061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190616"/>
    <w:pPr>
      <w:ind w:left="720"/>
      <w:contextualSpacing/>
    </w:pPr>
    <w:rPr>
      <w:noProof w:val="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431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317"/>
    <w:rPr>
      <w:rFonts w:ascii="Verdana" w:eastAsia="Times New Roman" w:hAnsi="Verdana" w:cs="Times New Roman"/>
      <w:noProof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98"/>
    <w:rPr>
      <w:rFonts w:ascii="Tahoma" w:eastAsia="Times New Roman" w:hAnsi="Tahoma" w:cs="Tahoma"/>
      <w:noProof/>
      <w:sz w:val="16"/>
      <w:szCs w:val="16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4D7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462"/>
    <w:rPr>
      <w:rFonts w:ascii="Verdana" w:eastAsia="Times New Roman" w:hAnsi="Verdana" w:cs="Times New Roman"/>
      <w:noProof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462"/>
    <w:rPr>
      <w:rFonts w:ascii="Verdana" w:eastAsia="Times New Roman" w:hAnsi="Verdana" w:cs="Times New Roman"/>
      <w:b/>
      <w:bCs/>
      <w:noProof/>
      <w:sz w:val="20"/>
      <w:szCs w:val="20"/>
      <w:lang w:val="sr-Latn-CS"/>
    </w:rPr>
  </w:style>
  <w:style w:type="paragraph" w:styleId="BodyText">
    <w:name w:val="Body Text"/>
    <w:basedOn w:val="Normal"/>
    <w:link w:val="BodyTextChar"/>
    <w:uiPriority w:val="1"/>
    <w:qFormat/>
    <w:rsid w:val="009E3065"/>
    <w:pPr>
      <w:widowControl w:val="0"/>
      <w:autoSpaceDE w:val="0"/>
      <w:autoSpaceDN w:val="0"/>
      <w:jc w:val="left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3065"/>
    <w:rPr>
      <w:rFonts w:ascii="Calibri" w:eastAsia="Calibri" w:hAnsi="Calibri" w:cs="Calibri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E3065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E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0627"/>
    <w:pPr>
      <w:spacing w:after="0" w:line="240" w:lineRule="auto"/>
    </w:pPr>
    <w:rPr>
      <w:rFonts w:ascii="Calibri" w:eastAsia="Times New Roman" w:hAnsi="Calibri" w:cs="Times New Roman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vojvodin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4A85-BBD9-4D3B-A2F5-5D254293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Ljiljana Petrovic</cp:lastModifiedBy>
  <cp:revision>2</cp:revision>
  <cp:lastPrinted>2021-01-11T10:07:00Z</cp:lastPrinted>
  <dcterms:created xsi:type="dcterms:W3CDTF">2022-01-17T14:17:00Z</dcterms:created>
  <dcterms:modified xsi:type="dcterms:W3CDTF">2022-01-17T14:17:00Z</dcterms:modified>
</cp:coreProperties>
</file>